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3C" w:rsidRPr="00147307" w:rsidRDefault="003D27D4" w:rsidP="0012073C">
      <w:pPr>
        <w:rPr>
          <w:rFonts w:eastAsia="Times New Roman" w:cstheme="minorHAnsi"/>
          <w:b/>
          <w:sz w:val="24"/>
          <w:szCs w:val="24"/>
          <w:lang w:eastAsia="en-GB"/>
        </w:rPr>
      </w:pPr>
      <w:r w:rsidRPr="00147307">
        <w:rPr>
          <w:rFonts w:eastAsia="Times New Roman" w:cstheme="minorHAnsi"/>
          <w:b/>
          <w:color w:val="000000"/>
          <w:sz w:val="24"/>
          <w:szCs w:val="24"/>
          <w:lang w:eastAsia="en-GB"/>
        </w:rPr>
        <w:t>This r</w:t>
      </w:r>
      <w:r w:rsidR="00066B2E" w:rsidRPr="00147307">
        <w:rPr>
          <w:rFonts w:eastAsia="Times New Roman" w:cstheme="minorHAnsi"/>
          <w:b/>
          <w:color w:val="000000"/>
          <w:sz w:val="24"/>
          <w:szCs w:val="24"/>
          <w:lang w:eastAsia="en-GB"/>
        </w:rPr>
        <w:t xml:space="preserve">esponse </w:t>
      </w:r>
      <w:r w:rsidR="00133D34" w:rsidRPr="00147307">
        <w:rPr>
          <w:rFonts w:eastAsia="Times New Roman" w:cstheme="minorHAnsi"/>
          <w:b/>
          <w:color w:val="000000"/>
          <w:sz w:val="24"/>
          <w:szCs w:val="24"/>
          <w:lang w:eastAsia="en-GB"/>
        </w:rPr>
        <w:t xml:space="preserve">is </w:t>
      </w:r>
      <w:r w:rsidR="00066B2E" w:rsidRPr="00147307">
        <w:rPr>
          <w:rFonts w:eastAsia="Times New Roman" w:cstheme="minorHAnsi"/>
          <w:b/>
          <w:color w:val="000000"/>
          <w:sz w:val="24"/>
          <w:szCs w:val="24"/>
          <w:lang w:eastAsia="en-GB"/>
        </w:rPr>
        <w:t>on behalf of</w:t>
      </w:r>
      <w:r w:rsidR="000B2938" w:rsidRPr="00147307">
        <w:rPr>
          <w:rFonts w:eastAsia="Times New Roman" w:cstheme="minorHAnsi"/>
          <w:b/>
          <w:color w:val="000000"/>
          <w:sz w:val="24"/>
          <w:szCs w:val="24"/>
          <w:lang w:eastAsia="en-GB"/>
        </w:rPr>
        <w:t xml:space="preserve"> Stop </w:t>
      </w:r>
      <w:proofErr w:type="gramStart"/>
      <w:r w:rsidR="000B2938" w:rsidRPr="00147307">
        <w:rPr>
          <w:rFonts w:eastAsia="Times New Roman" w:cstheme="minorHAnsi"/>
          <w:b/>
          <w:color w:val="000000"/>
          <w:sz w:val="24"/>
          <w:szCs w:val="24"/>
          <w:lang w:eastAsia="en-GB"/>
        </w:rPr>
        <w:t>The</w:t>
      </w:r>
      <w:proofErr w:type="gramEnd"/>
      <w:r w:rsidR="000B2938" w:rsidRPr="00147307">
        <w:rPr>
          <w:rFonts w:eastAsia="Times New Roman" w:cstheme="minorHAnsi"/>
          <w:b/>
          <w:color w:val="000000"/>
          <w:sz w:val="24"/>
          <w:szCs w:val="24"/>
          <w:lang w:eastAsia="en-GB"/>
        </w:rPr>
        <w:t xml:space="preserve"> Towers (STT) and </w:t>
      </w:r>
      <w:r w:rsidR="00133D34" w:rsidRPr="00147307">
        <w:rPr>
          <w:rFonts w:eastAsia="Times New Roman" w:cstheme="minorHAnsi"/>
          <w:b/>
          <w:color w:val="000000"/>
          <w:sz w:val="24"/>
          <w:szCs w:val="24"/>
          <w:lang w:eastAsia="en-GB"/>
        </w:rPr>
        <w:t xml:space="preserve">the </w:t>
      </w:r>
      <w:r w:rsidR="000B2938" w:rsidRPr="00147307">
        <w:rPr>
          <w:rFonts w:eastAsia="Times New Roman" w:cstheme="minorHAnsi"/>
          <w:b/>
          <w:color w:val="000000"/>
          <w:sz w:val="24"/>
          <w:szCs w:val="24"/>
          <w:lang w:eastAsia="en-GB"/>
        </w:rPr>
        <w:t>Draytons Community Association (DCA)</w:t>
      </w:r>
      <w:r w:rsidRPr="00147307">
        <w:rPr>
          <w:rFonts w:eastAsia="Times New Roman" w:cstheme="minorHAnsi"/>
          <w:b/>
          <w:color w:val="000000"/>
          <w:sz w:val="24"/>
          <w:szCs w:val="24"/>
          <w:lang w:eastAsia="en-GB"/>
        </w:rPr>
        <w:t xml:space="preserve"> to </w:t>
      </w:r>
      <w:r w:rsidRPr="00147307">
        <w:rPr>
          <w:rFonts w:eastAsia="Times New Roman" w:cstheme="minorHAnsi"/>
          <w:b/>
          <w:sz w:val="24"/>
          <w:szCs w:val="24"/>
          <w:lang w:eastAsia="en-GB"/>
        </w:rPr>
        <w:t>Application no. 233076FUL (Waitrose site redevelopment)</w:t>
      </w:r>
    </w:p>
    <w:p w:rsidR="00133D34" w:rsidRPr="00147307" w:rsidRDefault="00133D34" w:rsidP="00133D34">
      <w:pPr>
        <w:spacing w:before="240" w:after="240" w:line="240" w:lineRule="auto"/>
        <w:rPr>
          <w:rFonts w:eastAsia="Times New Roman" w:cstheme="minorHAnsi"/>
          <w:color w:val="000000"/>
          <w:sz w:val="24"/>
          <w:szCs w:val="24"/>
          <w:lang w:eastAsia="en-GB"/>
        </w:rPr>
      </w:pPr>
      <w:bookmarkStart w:id="0" w:name="_GoBack"/>
      <w:r w:rsidRPr="00147307">
        <w:rPr>
          <w:rFonts w:eastAsia="Times New Roman" w:cstheme="minorHAnsi"/>
          <w:b/>
          <w:color w:val="000000"/>
          <w:sz w:val="24"/>
          <w:szCs w:val="24"/>
          <w:lang w:eastAsia="en-GB"/>
        </w:rPr>
        <w:t>Stop the Towers (STT)</w:t>
      </w:r>
      <w:r w:rsidRPr="00147307">
        <w:rPr>
          <w:rFonts w:eastAsia="Times New Roman" w:cstheme="minorHAnsi"/>
          <w:color w:val="000000"/>
          <w:sz w:val="24"/>
          <w:szCs w:val="24"/>
          <w:lang w:eastAsia="en-GB"/>
        </w:rPr>
        <w:t xml:space="preserve"> is a residents group based in West Ealing with the purpose of ensuring sustainable development in the West Ealing area.  This includes insuring that new developments provide truly affordable housing and enhance rather than undermine existing communities.  STT has been in operation for around </w:t>
      </w:r>
      <w:r w:rsidR="005278DD">
        <w:rPr>
          <w:rFonts w:eastAsia="Times New Roman" w:cstheme="minorHAnsi"/>
          <w:color w:val="000000"/>
          <w:sz w:val="24"/>
          <w:szCs w:val="24"/>
          <w:lang w:eastAsia="en-GB"/>
        </w:rPr>
        <w:t>four</w:t>
      </w:r>
      <w:r w:rsidRPr="00147307">
        <w:rPr>
          <w:rFonts w:eastAsia="Times New Roman" w:cstheme="minorHAnsi"/>
          <w:color w:val="000000"/>
          <w:sz w:val="24"/>
          <w:szCs w:val="24"/>
          <w:lang w:eastAsia="en-GB"/>
        </w:rPr>
        <w:t xml:space="preserve"> years and has around 2500 members.  </w:t>
      </w:r>
    </w:p>
    <w:p w:rsidR="003D27D4" w:rsidRPr="00147307" w:rsidRDefault="00133D34" w:rsidP="000B2938">
      <w:pPr>
        <w:spacing w:before="240" w:after="240" w:line="240" w:lineRule="auto"/>
        <w:rPr>
          <w:rFonts w:eastAsia="Times New Roman" w:cstheme="minorHAnsi"/>
          <w:color w:val="000000"/>
          <w:sz w:val="24"/>
          <w:szCs w:val="24"/>
          <w:lang w:eastAsia="en-GB"/>
        </w:rPr>
      </w:pPr>
      <w:r w:rsidRPr="00147307">
        <w:rPr>
          <w:rFonts w:eastAsia="Times New Roman" w:cstheme="minorHAnsi"/>
          <w:b/>
          <w:color w:val="000000"/>
          <w:sz w:val="24"/>
          <w:szCs w:val="24"/>
          <w:lang w:eastAsia="en-GB"/>
        </w:rPr>
        <w:t xml:space="preserve">The Draytons Community (DCA) </w:t>
      </w:r>
      <w:r w:rsidRPr="00147307">
        <w:rPr>
          <w:rFonts w:eastAsia="Times New Roman" w:cstheme="minorHAnsi"/>
          <w:color w:val="000000"/>
          <w:sz w:val="24"/>
          <w:szCs w:val="24"/>
          <w:lang w:eastAsia="en-GB"/>
        </w:rPr>
        <w:t xml:space="preserve">is a residents association which aims to promote the wellbeing and interests of those living in the Draytons area of West Ealing.  The Draytons is a residential area North West of West Ealing station comprised of mainly late Victorian and early Edwardian terraced houses which includes Drayton Green and Drayton Green Primary school.  The DCA currently has around </w:t>
      </w:r>
      <w:r w:rsidR="005278DD">
        <w:rPr>
          <w:rFonts w:eastAsia="Times New Roman" w:cstheme="minorHAnsi"/>
          <w:color w:val="000000"/>
          <w:sz w:val="24"/>
          <w:szCs w:val="24"/>
          <w:lang w:eastAsia="en-GB"/>
        </w:rPr>
        <w:t>4</w:t>
      </w:r>
      <w:r w:rsidRPr="00147307">
        <w:rPr>
          <w:rFonts w:eastAsia="Times New Roman" w:cstheme="minorHAnsi"/>
          <w:color w:val="000000"/>
          <w:sz w:val="24"/>
          <w:szCs w:val="24"/>
          <w:lang w:eastAsia="en-GB"/>
        </w:rPr>
        <w:t xml:space="preserve">00 members.  </w:t>
      </w:r>
      <w:r w:rsidR="0012073C" w:rsidRPr="00147307">
        <w:rPr>
          <w:rFonts w:eastAsia="Times New Roman" w:cstheme="minorHAnsi"/>
          <w:color w:val="000000"/>
          <w:sz w:val="24"/>
          <w:szCs w:val="24"/>
          <w:lang w:eastAsia="en-GB"/>
        </w:rPr>
        <w:t xml:space="preserve">  </w:t>
      </w:r>
    </w:p>
    <w:bookmarkEnd w:id="0"/>
    <w:p w:rsidR="000B2938" w:rsidRPr="00147307" w:rsidRDefault="00066B2E" w:rsidP="000B2938">
      <w:pPr>
        <w:spacing w:before="240" w:after="240" w:line="240" w:lineRule="auto"/>
        <w:rPr>
          <w:rFonts w:eastAsia="Times New Roman" w:cstheme="minorHAnsi"/>
          <w:sz w:val="24"/>
          <w:szCs w:val="24"/>
          <w:lang w:eastAsia="en-GB"/>
        </w:rPr>
      </w:pPr>
      <w:r w:rsidRPr="00147307">
        <w:rPr>
          <w:rFonts w:eastAsia="Times New Roman" w:cstheme="minorHAnsi"/>
          <w:color w:val="000000"/>
          <w:sz w:val="24"/>
          <w:szCs w:val="24"/>
          <w:lang w:eastAsia="en-GB"/>
        </w:rPr>
        <w:t xml:space="preserve">While </w:t>
      </w:r>
      <w:r w:rsidR="0012073C" w:rsidRPr="00147307">
        <w:rPr>
          <w:rFonts w:eastAsia="Times New Roman" w:cstheme="minorHAnsi"/>
          <w:color w:val="000000"/>
          <w:sz w:val="24"/>
          <w:szCs w:val="24"/>
          <w:lang w:eastAsia="en-GB"/>
        </w:rPr>
        <w:t>STT and the DAC</w:t>
      </w:r>
      <w:r w:rsidRPr="00147307">
        <w:rPr>
          <w:rFonts w:eastAsia="Times New Roman" w:cstheme="minorHAnsi"/>
          <w:color w:val="000000"/>
          <w:sz w:val="24"/>
          <w:szCs w:val="24"/>
          <w:lang w:eastAsia="en-GB"/>
        </w:rPr>
        <w:t xml:space="preserve"> support the development of the Waitrose site to provide housing, particularly affordable housing, we strongly oppose this proposal.  Given its position adjacent to a Crossrail station, on several bus routes and near to local shops and schools it has obvious potential to provide housing for Ealin</w:t>
      </w:r>
      <w:r w:rsidR="000B2938" w:rsidRPr="00147307">
        <w:rPr>
          <w:rFonts w:eastAsia="Times New Roman" w:cstheme="minorHAnsi"/>
          <w:color w:val="000000"/>
          <w:sz w:val="24"/>
          <w:szCs w:val="24"/>
          <w:lang w:eastAsia="en-GB"/>
        </w:rPr>
        <w:t>g residents.  However, i</w:t>
      </w:r>
      <w:r w:rsidRPr="00147307">
        <w:rPr>
          <w:rFonts w:eastAsia="Times New Roman" w:cstheme="minorHAnsi"/>
          <w:color w:val="000000"/>
          <w:sz w:val="24"/>
          <w:szCs w:val="24"/>
          <w:lang w:eastAsia="en-GB"/>
        </w:rPr>
        <w:t>n its current form the proposal would not offer sufficient affordable housing, would not offer an adequate quality of housing and would not support commitments o</w:t>
      </w:r>
      <w:r w:rsidR="000B2938" w:rsidRPr="00147307">
        <w:rPr>
          <w:rFonts w:eastAsia="Times New Roman" w:cstheme="minorHAnsi"/>
          <w:color w:val="000000"/>
          <w:sz w:val="24"/>
          <w:szCs w:val="24"/>
          <w:lang w:eastAsia="en-GB"/>
        </w:rPr>
        <w:t>n net zero and sustainability. It is our</w:t>
      </w:r>
      <w:r w:rsidRPr="00147307">
        <w:rPr>
          <w:rFonts w:eastAsia="Times New Roman" w:cstheme="minorHAnsi"/>
          <w:color w:val="000000"/>
          <w:sz w:val="24"/>
          <w:szCs w:val="24"/>
          <w:lang w:eastAsia="en-GB"/>
        </w:rPr>
        <w:t xml:space="preserve"> view </w:t>
      </w:r>
      <w:r w:rsidR="000B2938" w:rsidRPr="00147307">
        <w:rPr>
          <w:rFonts w:eastAsia="Times New Roman" w:cstheme="minorHAnsi"/>
          <w:color w:val="000000"/>
          <w:sz w:val="24"/>
          <w:szCs w:val="24"/>
          <w:lang w:eastAsia="en-GB"/>
        </w:rPr>
        <w:t xml:space="preserve">that </w:t>
      </w:r>
      <w:r w:rsidRPr="00147307">
        <w:rPr>
          <w:rFonts w:eastAsia="Times New Roman" w:cstheme="minorHAnsi"/>
          <w:color w:val="000000"/>
          <w:sz w:val="24"/>
          <w:szCs w:val="24"/>
          <w:lang w:eastAsia="en-GB"/>
        </w:rPr>
        <w:t>this proposal has four serious flaws</w:t>
      </w:r>
      <w:r w:rsidR="006829AE">
        <w:rPr>
          <w:rFonts w:eastAsia="Times New Roman" w:cstheme="minorHAnsi"/>
          <w:color w:val="000000"/>
          <w:sz w:val="24"/>
          <w:szCs w:val="24"/>
          <w:lang w:eastAsia="en-GB"/>
        </w:rPr>
        <w:t>,</w:t>
      </w:r>
      <w:r w:rsidRPr="00147307">
        <w:rPr>
          <w:rFonts w:eastAsia="Times New Roman" w:cstheme="minorHAnsi"/>
          <w:color w:val="000000"/>
          <w:sz w:val="24"/>
          <w:szCs w:val="24"/>
          <w:lang w:eastAsia="en-GB"/>
        </w:rPr>
        <w:t xml:space="preserve"> each of which we believe is sufficient grounds in itself for rejecting this proposal.  We </w:t>
      </w:r>
      <w:r w:rsidR="000B2938" w:rsidRPr="00147307">
        <w:rPr>
          <w:rFonts w:eastAsia="Times New Roman" w:cstheme="minorHAnsi"/>
          <w:color w:val="000000"/>
          <w:sz w:val="24"/>
          <w:szCs w:val="24"/>
          <w:lang w:eastAsia="en-GB"/>
        </w:rPr>
        <w:t xml:space="preserve">also </w:t>
      </w:r>
      <w:r w:rsidRPr="00147307">
        <w:rPr>
          <w:rFonts w:eastAsia="Times New Roman" w:cstheme="minorHAnsi"/>
          <w:color w:val="000000"/>
          <w:sz w:val="24"/>
          <w:szCs w:val="24"/>
          <w:lang w:eastAsia="en-GB"/>
        </w:rPr>
        <w:t xml:space="preserve">note that The GLA reaches similar conclusions </w:t>
      </w:r>
      <w:r w:rsidR="000B2938" w:rsidRPr="00147307">
        <w:rPr>
          <w:rFonts w:eastAsia="Times New Roman" w:cstheme="minorHAnsi"/>
          <w:color w:val="000000"/>
          <w:sz w:val="24"/>
          <w:szCs w:val="24"/>
          <w:lang w:eastAsia="en-GB"/>
        </w:rPr>
        <w:t xml:space="preserve">to ours </w:t>
      </w:r>
      <w:r w:rsidRPr="00147307">
        <w:rPr>
          <w:rFonts w:eastAsia="Times New Roman" w:cstheme="minorHAnsi"/>
          <w:color w:val="000000"/>
          <w:sz w:val="24"/>
          <w:szCs w:val="24"/>
          <w:lang w:eastAsia="en-GB"/>
        </w:rPr>
        <w:t xml:space="preserve">in its planning report GLA/2023/0566/S1 of 14 September 2023.  </w:t>
      </w:r>
      <w:r w:rsidRPr="00147307">
        <w:rPr>
          <w:rFonts w:eastAsia="Times New Roman" w:cstheme="minorHAnsi"/>
          <w:color w:val="000000"/>
          <w:sz w:val="24"/>
          <w:szCs w:val="24"/>
          <w:lang w:eastAsia="en-GB"/>
        </w:rPr>
        <w:br/>
      </w:r>
      <w:r w:rsidRPr="00147307">
        <w:rPr>
          <w:rFonts w:eastAsia="Times New Roman" w:cstheme="minorHAnsi"/>
          <w:color w:val="000000"/>
          <w:sz w:val="24"/>
          <w:szCs w:val="24"/>
          <w:lang w:eastAsia="en-GB"/>
        </w:rPr>
        <w:br/>
      </w:r>
      <w:r w:rsidR="000B2938" w:rsidRPr="00147307">
        <w:rPr>
          <w:rFonts w:eastAsia="Times New Roman" w:cstheme="minorHAnsi"/>
          <w:color w:val="000000"/>
          <w:sz w:val="24"/>
          <w:szCs w:val="24"/>
          <w:lang w:eastAsia="en-GB"/>
        </w:rPr>
        <w:t xml:space="preserve">1.  </w:t>
      </w:r>
      <w:r w:rsidR="000B2938" w:rsidRPr="00147307">
        <w:rPr>
          <w:rFonts w:eastAsia="Times New Roman" w:cstheme="minorHAnsi"/>
          <w:b/>
          <w:color w:val="000000"/>
          <w:sz w:val="24"/>
          <w:szCs w:val="24"/>
          <w:lang w:eastAsia="en-GB"/>
        </w:rPr>
        <w:t>The Affordable Housing element is inadequate</w:t>
      </w:r>
    </w:p>
    <w:p w:rsidR="000B2938" w:rsidRPr="00147307" w:rsidRDefault="006829AE" w:rsidP="000B2938">
      <w:pPr>
        <w:spacing w:before="240" w:after="240" w:line="240" w:lineRule="auto"/>
        <w:rPr>
          <w:rFonts w:eastAsia="Times New Roman" w:cstheme="minorHAnsi"/>
          <w:sz w:val="24"/>
          <w:szCs w:val="24"/>
          <w:lang w:eastAsia="en-GB"/>
        </w:rPr>
      </w:pPr>
      <w:r>
        <w:rPr>
          <w:rFonts w:eastAsia="Times New Roman" w:cstheme="minorHAnsi"/>
          <w:color w:val="000000"/>
          <w:sz w:val="24"/>
          <w:szCs w:val="24"/>
          <w:lang w:eastAsia="en-GB"/>
        </w:rPr>
        <w:t>The London plan states the </w:t>
      </w:r>
      <w:r w:rsidR="000B2938" w:rsidRPr="00147307">
        <w:rPr>
          <w:rFonts w:eastAsia="Times New Roman" w:cstheme="minorHAnsi"/>
          <w:color w:val="000000"/>
          <w:sz w:val="24"/>
          <w:szCs w:val="24"/>
          <w:lang w:eastAsia="en-GB"/>
        </w:rPr>
        <w:t xml:space="preserve">GLA targets are </w:t>
      </w:r>
      <w:r w:rsidR="000B2938" w:rsidRPr="00147307">
        <w:rPr>
          <w:rFonts w:eastAsia="Times New Roman" w:cstheme="minorHAnsi"/>
          <w:color w:val="333333"/>
          <w:sz w:val="24"/>
          <w:szCs w:val="24"/>
          <w:lang w:eastAsia="en-GB"/>
        </w:rPr>
        <w:t>that 50% of homes to be affordable</w:t>
      </w:r>
      <w:r>
        <w:rPr>
          <w:rFonts w:eastAsia="Times New Roman" w:cstheme="minorHAnsi"/>
          <w:color w:val="333333"/>
          <w:sz w:val="24"/>
          <w:szCs w:val="24"/>
          <w:lang w:eastAsia="en-GB"/>
        </w:rPr>
        <w:t>;</w:t>
      </w:r>
      <w:r w:rsidR="000B2938" w:rsidRPr="00147307">
        <w:rPr>
          <w:rFonts w:eastAsia="Times New Roman" w:cstheme="minorHAnsi"/>
          <w:color w:val="333333"/>
          <w:sz w:val="24"/>
          <w:szCs w:val="24"/>
          <w:lang w:eastAsia="en-GB"/>
        </w:rPr>
        <w:t xml:space="preserve"> with a minimum requirement of 35% subject to a viability assessment confirming 50% cannot be provided.  The Ealing local plan sets a minimum of 35% (by habitable room). Of this 70% should be “genuinely affordable rent (social rent or equivalent) and 30% can be intermediate rent (shared ownership, discount market rent etc</w:t>
      </w:r>
      <w:r>
        <w:rPr>
          <w:rFonts w:eastAsia="Times New Roman" w:cstheme="minorHAnsi"/>
          <w:color w:val="333333"/>
          <w:sz w:val="24"/>
          <w:szCs w:val="24"/>
          <w:lang w:eastAsia="en-GB"/>
        </w:rPr>
        <w:t>.</w:t>
      </w:r>
      <w:r w:rsidR="000B2938" w:rsidRPr="00147307">
        <w:rPr>
          <w:rFonts w:eastAsia="Times New Roman" w:cstheme="minorHAnsi"/>
          <w:color w:val="333333"/>
          <w:sz w:val="24"/>
          <w:szCs w:val="24"/>
          <w:lang w:eastAsia="en-GB"/>
        </w:rPr>
        <w:t xml:space="preserve">).  </w:t>
      </w:r>
      <w:r w:rsidR="000B2938" w:rsidRPr="00147307">
        <w:rPr>
          <w:rFonts w:eastAsia="Times New Roman" w:cstheme="minorHAnsi"/>
          <w:color w:val="333333"/>
          <w:sz w:val="24"/>
          <w:szCs w:val="24"/>
          <w:lang w:eastAsia="en-GB"/>
        </w:rPr>
        <w:br/>
      </w:r>
      <w:r w:rsidR="000B2938" w:rsidRPr="00147307">
        <w:rPr>
          <w:rFonts w:eastAsia="Times New Roman" w:cstheme="minorHAnsi"/>
          <w:color w:val="333333"/>
          <w:sz w:val="24"/>
          <w:szCs w:val="24"/>
          <w:lang w:eastAsia="en-GB"/>
        </w:rPr>
        <w:br/>
        <w:t xml:space="preserve">The affordable housing offer in the proposal is very poor.  The proposal has only committed to providing 20% affordable housing vs. the minimum 35% set by the GLA and Ealing Plan.  Of the 20% commitment, 70% (60 flats) are Discount Market Rent (DMR) at blended average 70% of market rent with rents which range from £1,155 pm for a studio to £1,400 for a 3 bed.  We would also argue that in reality these units are not affordable by any stretch of the imagination.  Only 23 flats are at "London Affordable rent equivalent", meaning that only 23 flats out of 428 (5.3%) come close to anything like genuinely affordable rents.  Given that John Lewis Partnership (JLP) has owned this land for several decades it is hard to understand why more affordable housing is not viable.  </w:t>
      </w:r>
      <w:r w:rsidR="000B2938" w:rsidRPr="00147307">
        <w:rPr>
          <w:rFonts w:eastAsia="Times New Roman" w:cstheme="minorHAnsi"/>
          <w:color w:val="333333"/>
          <w:sz w:val="24"/>
          <w:szCs w:val="24"/>
          <w:lang w:eastAsia="en-GB"/>
        </w:rPr>
        <w:br/>
      </w:r>
      <w:r w:rsidR="000B2938" w:rsidRPr="00147307">
        <w:rPr>
          <w:rFonts w:eastAsia="Times New Roman" w:cstheme="minorHAnsi"/>
          <w:color w:val="333333"/>
          <w:sz w:val="24"/>
          <w:szCs w:val="24"/>
          <w:lang w:eastAsia="en-GB"/>
        </w:rPr>
        <w:br/>
        <w:t>We also note that the GLA have stated that they believe it does not conform to the London Plan 2021 in terms of affordable housing as…</w:t>
      </w:r>
    </w:p>
    <w:p w:rsidR="000B2938" w:rsidRPr="00147307" w:rsidRDefault="000B2938" w:rsidP="000B2938">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lastRenderedPageBreak/>
        <w:t xml:space="preserve">‘Considering the scale of development proposed on the site, the level of affordable housing proposed is significantly below expectation. Build to </w:t>
      </w:r>
      <w:proofErr w:type="gramStart"/>
      <w:r w:rsidRPr="00147307">
        <w:rPr>
          <w:rFonts w:eastAsia="Times New Roman" w:cstheme="minorHAnsi"/>
          <w:color w:val="333333"/>
          <w:sz w:val="24"/>
          <w:szCs w:val="24"/>
          <w:lang w:eastAsia="en-GB"/>
        </w:rPr>
        <w:t>Rent</w:t>
      </w:r>
      <w:proofErr w:type="gramEnd"/>
      <w:r w:rsidRPr="00147307">
        <w:rPr>
          <w:rFonts w:eastAsia="Times New Roman" w:cstheme="minorHAnsi"/>
          <w:color w:val="333333"/>
          <w:sz w:val="24"/>
          <w:szCs w:val="24"/>
          <w:lang w:eastAsia="en-GB"/>
        </w:rPr>
        <w:t xml:space="preserve"> tenure requirements would need to be appropriately secured.’  </w:t>
      </w:r>
      <w:proofErr w:type="gramStart"/>
      <w:r w:rsidRPr="00147307">
        <w:rPr>
          <w:rFonts w:eastAsia="Times New Roman" w:cstheme="minorHAnsi"/>
          <w:color w:val="000000"/>
          <w:sz w:val="24"/>
          <w:szCs w:val="24"/>
          <w:lang w:eastAsia="en-GB"/>
        </w:rPr>
        <w:t>Planning report GLA/2023/0566/S1 of 14 September 2023.</w:t>
      </w:r>
      <w:proofErr w:type="gramEnd"/>
      <w:r w:rsidRPr="00147307">
        <w:rPr>
          <w:rFonts w:eastAsia="Times New Roman" w:cstheme="minorHAnsi"/>
          <w:color w:val="000000"/>
          <w:sz w:val="24"/>
          <w:szCs w:val="24"/>
          <w:lang w:eastAsia="en-GB"/>
        </w:rPr>
        <w:t>  </w:t>
      </w:r>
    </w:p>
    <w:p w:rsidR="000B2938" w:rsidRPr="00147307" w:rsidRDefault="000B2938" w:rsidP="000B2938">
      <w:pPr>
        <w:spacing w:before="240" w:after="240" w:line="240" w:lineRule="auto"/>
        <w:rPr>
          <w:rFonts w:eastAsia="Times New Roman" w:cstheme="minorHAnsi"/>
          <w:color w:val="333333"/>
          <w:sz w:val="24"/>
          <w:szCs w:val="24"/>
          <w:lang w:eastAsia="en-GB"/>
        </w:rPr>
      </w:pPr>
      <w:r w:rsidRPr="00147307">
        <w:rPr>
          <w:rFonts w:eastAsia="Times New Roman" w:cstheme="minorHAnsi"/>
          <w:color w:val="333333"/>
          <w:sz w:val="24"/>
          <w:szCs w:val="24"/>
          <w:lang w:eastAsia="en-GB"/>
        </w:rPr>
        <w:br/>
      </w:r>
      <w:r w:rsidRPr="00147307">
        <w:rPr>
          <w:rFonts w:eastAsia="Times New Roman" w:cstheme="minorHAnsi"/>
          <w:i/>
          <w:iCs/>
          <w:color w:val="333333"/>
          <w:sz w:val="24"/>
          <w:szCs w:val="24"/>
          <w:lang w:eastAsia="en-GB"/>
        </w:rPr>
        <w:t>We therefore ask the planning committee to reject this proposal on the basis that it does not meet the minimum requirements of the GLA targets or the Ealing Local plan regarding affordable housing.</w:t>
      </w:r>
      <w:r w:rsidRPr="00147307">
        <w:rPr>
          <w:rFonts w:eastAsia="Times New Roman" w:cstheme="minorHAnsi"/>
          <w:color w:val="333333"/>
          <w:sz w:val="24"/>
          <w:szCs w:val="24"/>
          <w:lang w:eastAsia="en-GB"/>
        </w:rPr>
        <w:t xml:space="preserve">  </w:t>
      </w:r>
    </w:p>
    <w:p w:rsidR="00066B2E" w:rsidRPr="00147307" w:rsidRDefault="000B2938" w:rsidP="000B2938">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 xml:space="preserve">2. </w:t>
      </w:r>
      <w:r w:rsidR="00066B2E" w:rsidRPr="00147307">
        <w:rPr>
          <w:rFonts w:eastAsia="Times New Roman" w:cstheme="minorHAnsi"/>
          <w:b/>
          <w:color w:val="333333"/>
          <w:sz w:val="24"/>
          <w:szCs w:val="24"/>
          <w:lang w:eastAsia="en-GB"/>
        </w:rPr>
        <w:t>The density, height and massing of the development is not c</w:t>
      </w:r>
      <w:r w:rsidRPr="00147307">
        <w:rPr>
          <w:rFonts w:eastAsia="Times New Roman" w:cstheme="minorHAnsi"/>
          <w:b/>
          <w:color w:val="333333"/>
          <w:sz w:val="24"/>
          <w:szCs w:val="24"/>
          <w:lang w:eastAsia="en-GB"/>
        </w:rPr>
        <w:t>onsistent with the London Plan, draft Ealing Plan or with site specific guidance</w:t>
      </w:r>
      <w:r w:rsidR="00066B2E" w:rsidRPr="00147307">
        <w:rPr>
          <w:rFonts w:eastAsia="Times New Roman" w:cstheme="minorHAnsi"/>
          <w:color w:val="333333"/>
          <w:sz w:val="24"/>
          <w:szCs w:val="24"/>
          <w:lang w:eastAsia="en-GB"/>
        </w:rPr>
        <w:t xml:space="preserve">.  </w:t>
      </w:r>
      <w:r w:rsidR="00066B2E" w:rsidRPr="00147307">
        <w:rPr>
          <w:rFonts w:eastAsia="Times New Roman" w:cstheme="minorHAnsi"/>
          <w:color w:val="333333"/>
          <w:sz w:val="24"/>
          <w:szCs w:val="24"/>
          <w:lang w:eastAsia="en-GB"/>
        </w:rPr>
        <w:br/>
      </w:r>
      <w:r w:rsidR="00066B2E" w:rsidRPr="00147307">
        <w:rPr>
          <w:rFonts w:eastAsia="Times New Roman" w:cstheme="minorHAnsi"/>
          <w:color w:val="333333"/>
          <w:sz w:val="24"/>
          <w:szCs w:val="24"/>
          <w:lang w:eastAsia="en-GB"/>
        </w:rPr>
        <w:br/>
        <w:t xml:space="preserve">This is a </w:t>
      </w:r>
      <w:r w:rsidRPr="00147307">
        <w:rPr>
          <w:rFonts w:eastAsia="Times New Roman" w:cstheme="minorHAnsi"/>
          <w:color w:val="333333"/>
          <w:sz w:val="24"/>
          <w:szCs w:val="24"/>
          <w:lang w:eastAsia="en-GB"/>
        </w:rPr>
        <w:t>large</w:t>
      </w:r>
      <w:r w:rsidR="00066B2E" w:rsidRPr="00147307">
        <w:rPr>
          <w:rFonts w:eastAsia="Times New Roman" w:cstheme="minorHAnsi"/>
          <w:color w:val="333333"/>
          <w:sz w:val="24"/>
          <w:szCs w:val="24"/>
          <w:lang w:eastAsia="en-GB"/>
        </w:rPr>
        <w:t xml:space="preserve"> development set </w:t>
      </w:r>
      <w:r w:rsidRPr="00147307">
        <w:rPr>
          <w:rFonts w:eastAsia="Times New Roman" w:cstheme="minorHAnsi"/>
          <w:color w:val="333333"/>
          <w:sz w:val="24"/>
          <w:szCs w:val="24"/>
          <w:lang w:eastAsia="en-GB"/>
        </w:rPr>
        <w:t>adjacent to</w:t>
      </w:r>
      <w:r w:rsidR="00066B2E" w:rsidRPr="00147307">
        <w:rPr>
          <w:rFonts w:eastAsia="Times New Roman" w:cstheme="minorHAnsi"/>
          <w:color w:val="333333"/>
          <w:sz w:val="24"/>
          <w:szCs w:val="24"/>
          <w:lang w:eastAsia="en-GB"/>
        </w:rPr>
        <w:t xml:space="preserve"> low density family </w:t>
      </w:r>
      <w:r w:rsidRPr="00147307">
        <w:rPr>
          <w:rFonts w:eastAsia="Times New Roman" w:cstheme="minorHAnsi"/>
          <w:color w:val="333333"/>
          <w:sz w:val="24"/>
          <w:szCs w:val="24"/>
          <w:lang w:eastAsia="en-GB"/>
        </w:rPr>
        <w:t>housing North of the railway in The Draytons, South in the roads between the site and the Uxbridge Road and East in the Five Roads areas of</w:t>
      </w:r>
      <w:r w:rsidR="00066B2E" w:rsidRPr="00147307">
        <w:rPr>
          <w:rFonts w:eastAsia="Times New Roman" w:cstheme="minorHAnsi"/>
          <w:color w:val="333333"/>
          <w:sz w:val="24"/>
          <w:szCs w:val="24"/>
          <w:lang w:eastAsia="en-GB"/>
        </w:rPr>
        <w:t xml:space="preserve"> West Ealing.  The London Plan is clear that the arrival of the Elizabeth Line means that new residential developments in areas around its stations need to increase.  However, the Ealing Plan and London Plan </w:t>
      </w:r>
      <w:r w:rsidRPr="00147307">
        <w:rPr>
          <w:rFonts w:eastAsia="Times New Roman" w:cstheme="minorHAnsi"/>
          <w:color w:val="333333"/>
          <w:sz w:val="24"/>
          <w:szCs w:val="24"/>
          <w:lang w:eastAsia="en-GB"/>
        </w:rPr>
        <w:t xml:space="preserve">also note the need to create and maintain sustainable communities and </w:t>
      </w:r>
      <w:r w:rsidR="00066B2E" w:rsidRPr="00147307">
        <w:rPr>
          <w:rFonts w:eastAsia="Times New Roman" w:cstheme="minorHAnsi"/>
          <w:color w:val="333333"/>
          <w:sz w:val="24"/>
          <w:szCs w:val="24"/>
          <w:lang w:eastAsia="en-GB"/>
        </w:rPr>
        <w:t xml:space="preserve">envisage nothing of the scale and density that </w:t>
      </w:r>
      <w:r w:rsidRPr="00147307">
        <w:rPr>
          <w:rFonts w:eastAsia="Times New Roman" w:cstheme="minorHAnsi"/>
          <w:color w:val="333333"/>
          <w:sz w:val="24"/>
          <w:szCs w:val="24"/>
          <w:lang w:eastAsia="en-GB"/>
        </w:rPr>
        <w:t>is proposed</w:t>
      </w:r>
      <w:r w:rsidR="00066B2E" w:rsidRPr="00147307">
        <w:rPr>
          <w:rFonts w:eastAsia="Times New Roman" w:cstheme="minorHAnsi"/>
          <w:color w:val="333333"/>
          <w:sz w:val="24"/>
          <w:szCs w:val="24"/>
          <w:lang w:eastAsia="en-GB"/>
        </w:rPr>
        <w:t xml:space="preserve">.  </w:t>
      </w:r>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 xml:space="preserve">The London Plan and Ealing Plan set clear requirements in terms of </w:t>
      </w:r>
      <w:r w:rsidR="000B2938" w:rsidRPr="00147307">
        <w:rPr>
          <w:rFonts w:eastAsia="Times New Roman" w:cstheme="minorHAnsi"/>
          <w:color w:val="333333"/>
          <w:sz w:val="24"/>
          <w:szCs w:val="24"/>
          <w:lang w:eastAsia="en-GB"/>
        </w:rPr>
        <w:t xml:space="preserve">limiting </w:t>
      </w:r>
      <w:r w:rsidRPr="00147307">
        <w:rPr>
          <w:rFonts w:eastAsia="Times New Roman" w:cstheme="minorHAnsi"/>
          <w:color w:val="333333"/>
          <w:sz w:val="24"/>
          <w:szCs w:val="24"/>
          <w:lang w:eastAsia="en-GB"/>
        </w:rPr>
        <w:t xml:space="preserve">density and massing to create communities which are healthy and socially resilient in terms of the quality of life of the individual residents and the wider community.  This proposal falls very short on both aspirations.  This level of density is contrary to the site specific guidance, Local plan and London </w:t>
      </w:r>
      <w:r w:rsidR="000B2938" w:rsidRPr="00147307">
        <w:rPr>
          <w:rFonts w:eastAsia="Times New Roman" w:cstheme="minorHAnsi"/>
          <w:color w:val="333333"/>
          <w:sz w:val="24"/>
          <w:szCs w:val="24"/>
          <w:lang w:eastAsia="en-GB"/>
        </w:rPr>
        <w:t>Plan in that it creates a super-</w:t>
      </w:r>
      <w:r w:rsidRPr="00147307">
        <w:rPr>
          <w:rFonts w:eastAsia="Times New Roman" w:cstheme="minorHAnsi"/>
          <w:color w:val="333333"/>
          <w:sz w:val="24"/>
          <w:szCs w:val="24"/>
          <w:lang w:eastAsia="en-GB"/>
        </w:rPr>
        <w:t>dense housing development that is low in amenity space in an area that is already heavily developed.  </w:t>
      </w:r>
      <w:r w:rsidR="000B2938" w:rsidRPr="00147307">
        <w:rPr>
          <w:rFonts w:eastAsia="Times New Roman" w:cstheme="minorHAnsi"/>
          <w:color w:val="333333"/>
          <w:sz w:val="24"/>
          <w:szCs w:val="24"/>
          <w:lang w:eastAsia="en-GB"/>
        </w:rPr>
        <w:t>The proposal is also clearly incompatible with the Ealing Plan and site specific guidance in terms of the proposed height, density and massing of the development.  Visualisations presented as part of the planning application also show that the new towers will be unacceptably obtrusive from many of West Ealing’s surrounding two or three storey streets, such as Manor Road, Chepstow and Connaught Roads.   </w:t>
      </w:r>
    </w:p>
    <w:p w:rsidR="000B2938" w:rsidRPr="00147307" w:rsidRDefault="00066B2E" w:rsidP="000B2938">
      <w:pPr>
        <w:spacing w:before="240" w:after="240" w:line="240" w:lineRule="auto"/>
        <w:rPr>
          <w:rFonts w:eastAsia="Times New Roman" w:cstheme="minorHAnsi"/>
          <w:color w:val="000000"/>
          <w:sz w:val="24"/>
          <w:szCs w:val="24"/>
          <w:lang w:eastAsia="en-GB"/>
        </w:rPr>
      </w:pPr>
      <w:r w:rsidRPr="00147307">
        <w:rPr>
          <w:rFonts w:eastAsia="Times New Roman" w:cstheme="minorHAnsi"/>
          <w:color w:val="333333"/>
          <w:sz w:val="24"/>
          <w:szCs w:val="24"/>
          <w:lang w:eastAsia="en-GB"/>
        </w:rPr>
        <w:t>The density and massing also needs to be seen within the context of redevelopment of West Ealing Town Centre, which includes existing, approved and proposed high density development along the Uxbridge Road corridor.  This has progressed significantly over the last five years and has already resulted in a major increase in the population density of the area.  The re</w:t>
      </w:r>
      <w:r w:rsidRPr="00147307">
        <w:rPr>
          <w:rFonts w:eastAsia="Times New Roman" w:cstheme="minorHAnsi"/>
          <w:color w:val="000000"/>
          <w:sz w:val="24"/>
          <w:szCs w:val="24"/>
          <w:lang w:eastAsia="en-GB"/>
        </w:rPr>
        <w:t xml:space="preserve">development of the Green Man Estate, which is within 200m of the Waitrose site, has replaced the previous blocks of flats which contained 464 homes with 714 homes.  In addition there are several significant private developments approved, in build or proposed within 500m of the site.  These include the Manor Road tower, BT Exchange on Gordon Road, the Tide proposal for Hastings Road and developments on the old BHS and Woolworths sites. Good planning needs to take account of the cumulative impact of all these developments, including the provision of necessary infrastructure and amenities.  </w:t>
      </w:r>
      <w:r w:rsidRPr="00147307">
        <w:rPr>
          <w:rFonts w:eastAsia="Times New Roman" w:cstheme="minorHAnsi"/>
          <w:color w:val="000000"/>
          <w:sz w:val="24"/>
          <w:szCs w:val="24"/>
          <w:lang w:eastAsia="en-GB"/>
        </w:rPr>
        <w:br/>
      </w:r>
      <w:r w:rsidRPr="00147307">
        <w:rPr>
          <w:rFonts w:eastAsia="Times New Roman" w:cstheme="minorHAnsi"/>
          <w:color w:val="000000"/>
          <w:sz w:val="24"/>
          <w:szCs w:val="24"/>
          <w:lang w:eastAsia="en-GB"/>
        </w:rPr>
        <w:br/>
        <w:t xml:space="preserve"> </w:t>
      </w:r>
      <w:r w:rsidRPr="00147307">
        <w:rPr>
          <w:rFonts w:eastAsia="Times New Roman" w:cstheme="minorHAnsi"/>
          <w:i/>
          <w:iCs/>
          <w:color w:val="000000"/>
          <w:sz w:val="24"/>
          <w:szCs w:val="24"/>
          <w:lang w:eastAsia="en-GB"/>
        </w:rPr>
        <w:t>We ask the Planning Committee to reject this proposal on the grounds of massing and density being too high for the site and the wider West Ealing area.</w:t>
      </w:r>
      <w:r w:rsidR="000B2938" w:rsidRPr="00147307">
        <w:rPr>
          <w:rFonts w:eastAsia="Times New Roman" w:cstheme="minorHAnsi"/>
          <w:color w:val="000000"/>
          <w:sz w:val="24"/>
          <w:szCs w:val="24"/>
          <w:lang w:eastAsia="en-GB"/>
        </w:rPr>
        <w:t xml:space="preserve"> </w:t>
      </w:r>
    </w:p>
    <w:p w:rsidR="000B2938" w:rsidRPr="00147307" w:rsidRDefault="000B2938" w:rsidP="000B2938">
      <w:pPr>
        <w:spacing w:before="240" w:after="240" w:line="240" w:lineRule="auto"/>
        <w:rPr>
          <w:rFonts w:eastAsia="Times New Roman" w:cstheme="minorHAnsi"/>
          <w:b/>
          <w:color w:val="333333"/>
          <w:sz w:val="24"/>
          <w:szCs w:val="24"/>
          <w:lang w:eastAsia="en-GB"/>
        </w:rPr>
      </w:pPr>
      <w:r w:rsidRPr="00147307">
        <w:rPr>
          <w:rFonts w:eastAsia="Times New Roman" w:cstheme="minorHAnsi"/>
          <w:color w:val="000000"/>
          <w:sz w:val="24"/>
          <w:szCs w:val="24"/>
          <w:lang w:eastAsia="en-GB"/>
        </w:rPr>
        <w:t xml:space="preserve">3.  </w:t>
      </w:r>
      <w:r w:rsidR="00066B2E" w:rsidRPr="00147307">
        <w:rPr>
          <w:rFonts w:eastAsia="Times New Roman" w:cstheme="minorHAnsi"/>
          <w:b/>
          <w:color w:val="333333"/>
          <w:sz w:val="24"/>
          <w:szCs w:val="24"/>
          <w:lang w:eastAsia="en-GB"/>
        </w:rPr>
        <w:t>The level of amenity and quality of accommodation are unacceptably low</w:t>
      </w:r>
    </w:p>
    <w:p w:rsidR="00066B2E" w:rsidRPr="00147307" w:rsidRDefault="00066B2E" w:rsidP="000B2938">
      <w:pPr>
        <w:spacing w:before="240" w:after="240" w:line="240" w:lineRule="auto"/>
        <w:rPr>
          <w:rFonts w:eastAsia="Times New Roman" w:cstheme="minorHAnsi"/>
          <w:color w:val="333333"/>
          <w:sz w:val="24"/>
          <w:szCs w:val="24"/>
          <w:lang w:eastAsia="en-GB"/>
        </w:rPr>
      </w:pPr>
      <w:r w:rsidRPr="00147307">
        <w:rPr>
          <w:rFonts w:eastAsia="Times New Roman" w:cstheme="minorHAnsi"/>
          <w:color w:val="333333"/>
          <w:sz w:val="24"/>
          <w:szCs w:val="24"/>
          <w:lang w:eastAsia="en-GB"/>
        </w:rPr>
        <w:lastRenderedPageBreak/>
        <w:t>The proposed development provides residents with very little amenity on site or nearby where they could individually or as a community enjoy recreation.  The effect of this lack of on-site amenity is made more intense by the fact that the development creates an ‘urban island’ surrounded by a railway line to the north, the Luminosity Court to the East, the supermarket and its access road to the south and more flats to the West.  </w:t>
      </w:r>
    </w:p>
    <w:p w:rsidR="000B2938" w:rsidRPr="00147307" w:rsidRDefault="00066B2E" w:rsidP="000B2938">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The proposal is disingenuous in the extreme when it claims available local amenity spaces including Kensington and Chelsea graveyard 1.25km away and the already over-used and heavily polluted Dean Gardens could offer genuine amenity value.  The walk to Drayton Green, which is already heavily used but would offer amenity, is around 0.8km for parents with pushchairs who will not be able to navigate the Jacob’s ladder railway bridge and about 0.5 km for those who can. This would create an environment that was of very low quality particularly for families with children, older people or those with mobility issues.  The site is also subject to significant noise from the railway line and traffic movements including visitors to the supermarket making usable outside space very important.  </w:t>
      </w:r>
    </w:p>
    <w:p w:rsidR="00066B2E" w:rsidRPr="00147307" w:rsidRDefault="00066B2E" w:rsidP="000B2938">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 xml:space="preserve">We note the </w:t>
      </w:r>
      <w:proofErr w:type="spellStart"/>
      <w:r w:rsidRPr="00147307">
        <w:rPr>
          <w:rFonts w:eastAsia="Times New Roman" w:cstheme="minorHAnsi"/>
          <w:color w:val="333333"/>
          <w:sz w:val="24"/>
          <w:szCs w:val="24"/>
          <w:lang w:eastAsia="en-GB"/>
        </w:rPr>
        <w:t>the</w:t>
      </w:r>
      <w:proofErr w:type="spellEnd"/>
      <w:r w:rsidRPr="00147307">
        <w:rPr>
          <w:rFonts w:eastAsia="Times New Roman" w:cstheme="minorHAnsi"/>
          <w:color w:val="333333"/>
          <w:sz w:val="24"/>
          <w:szCs w:val="24"/>
          <w:lang w:eastAsia="en-GB"/>
        </w:rPr>
        <w:t xml:space="preserve"> GLA report highlights problems with the design of the development and residential quality including the number of single aspect North facing units, accommodating the very high density of units on the East of the site and addressing issues of lack of privacy/overlooking.  </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r w:rsidRPr="00147307">
        <w:rPr>
          <w:rFonts w:eastAsia="Times New Roman" w:cstheme="minorHAnsi"/>
          <w:i/>
          <w:iCs/>
          <w:color w:val="333333"/>
          <w:sz w:val="24"/>
          <w:szCs w:val="24"/>
          <w:lang w:eastAsia="en-GB"/>
        </w:rPr>
        <w:t>‘..</w:t>
      </w:r>
      <w:proofErr w:type="gramStart"/>
      <w:r w:rsidRPr="00147307">
        <w:rPr>
          <w:rFonts w:eastAsia="Times New Roman" w:cstheme="minorHAnsi"/>
          <w:i/>
          <w:iCs/>
          <w:color w:val="333333"/>
          <w:sz w:val="24"/>
          <w:szCs w:val="24"/>
          <w:lang w:eastAsia="en-GB"/>
        </w:rPr>
        <w:t>concerns</w:t>
      </w:r>
      <w:proofErr w:type="gramEnd"/>
      <w:r w:rsidRPr="00147307">
        <w:rPr>
          <w:rFonts w:eastAsia="Times New Roman" w:cstheme="minorHAnsi"/>
          <w:i/>
          <w:iCs/>
          <w:color w:val="333333"/>
          <w:sz w:val="24"/>
          <w:szCs w:val="24"/>
          <w:lang w:eastAsia="en-GB"/>
        </w:rPr>
        <w:t xml:space="preserve"> remain about the quality and number of single-aspect north-facing homes, particularly at lower levels. Across the scheme, the proportion of dual aspect homes would be relatively low at 61%.’</w:t>
      </w:r>
      <w:r w:rsidRPr="00147307">
        <w:rPr>
          <w:rFonts w:eastAsia="Times New Roman" w:cstheme="minorHAnsi"/>
          <w:i/>
          <w:iCs/>
          <w:color w:val="333333"/>
          <w:sz w:val="24"/>
          <w:szCs w:val="24"/>
          <w:lang w:eastAsia="en-GB"/>
        </w:rPr>
        <w:br/>
      </w:r>
      <w:r w:rsidRPr="00147307">
        <w:rPr>
          <w:rFonts w:eastAsia="Times New Roman" w:cstheme="minorHAnsi"/>
          <w:i/>
          <w:iCs/>
          <w:color w:val="333333"/>
          <w:sz w:val="24"/>
          <w:szCs w:val="24"/>
          <w:lang w:eastAsia="en-GB"/>
        </w:rPr>
        <w:br/>
        <w:t>‘In summary, there are concerns about the visual, functional, environmental, and cumulative impacts of the proposals, which require response. GLA officers will have regard to compliance with Policy D9 as a whole at the Mayor’s decision-making stage.’</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t xml:space="preserve"> </w:t>
      </w:r>
      <w:r w:rsidRPr="00147307">
        <w:rPr>
          <w:rFonts w:eastAsia="Times New Roman" w:cstheme="minorHAnsi"/>
          <w:i/>
          <w:iCs/>
          <w:color w:val="000000"/>
          <w:sz w:val="24"/>
          <w:szCs w:val="24"/>
          <w:lang w:eastAsia="en-GB"/>
        </w:rPr>
        <w:t>We ask the Planning Committee to reject this proposal on the grounds of lack of amenity and poor residential quality. </w:t>
      </w:r>
    </w:p>
    <w:p w:rsidR="00066B2E" w:rsidRPr="00147307" w:rsidRDefault="00066B2E" w:rsidP="00066B2E">
      <w:pPr>
        <w:spacing w:before="240" w:after="240" w:line="240" w:lineRule="auto"/>
        <w:ind w:hanging="360"/>
        <w:rPr>
          <w:rFonts w:eastAsia="Times New Roman" w:cstheme="minorHAnsi"/>
          <w:sz w:val="24"/>
          <w:szCs w:val="24"/>
          <w:lang w:eastAsia="en-GB"/>
        </w:rPr>
      </w:pPr>
      <w:r w:rsidRPr="00147307">
        <w:rPr>
          <w:rFonts w:eastAsia="Times New Roman" w:cstheme="minorHAnsi"/>
          <w:color w:val="000000"/>
          <w:sz w:val="24"/>
          <w:szCs w:val="24"/>
          <w:lang w:eastAsia="en-GB"/>
        </w:rPr>
        <w:t xml:space="preserve">4.       </w:t>
      </w:r>
      <w:r w:rsidRPr="00147307">
        <w:rPr>
          <w:rFonts w:eastAsia="Times New Roman" w:cstheme="minorHAnsi"/>
          <w:b/>
          <w:color w:val="333333"/>
          <w:sz w:val="24"/>
          <w:szCs w:val="24"/>
          <w:lang w:eastAsia="en-GB"/>
        </w:rPr>
        <w:t>It is not consistent with Sustainability and Net Zero objectives</w:t>
      </w:r>
    </w:p>
    <w:p w:rsidR="00066B2E" w:rsidRPr="00147307" w:rsidRDefault="00066B2E" w:rsidP="000B2938">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Ealing Council declared a climate emergency in April 2019, committing to treat the climate and ecological emergency as a crisis requiring immediate and vital action. In January 2021, Ealing Council’s Cabinet adopted the council’s</w:t>
      </w:r>
      <w:hyperlink r:id="rId5" w:history="1">
        <w:r w:rsidRPr="00147307">
          <w:rPr>
            <w:rFonts w:eastAsia="Times New Roman" w:cstheme="minorHAnsi"/>
            <w:color w:val="333333"/>
            <w:sz w:val="24"/>
            <w:szCs w:val="24"/>
            <w:lang w:eastAsia="en-GB"/>
          </w:rPr>
          <w:t xml:space="preserve"> </w:t>
        </w:r>
        <w:r w:rsidRPr="00147307">
          <w:rPr>
            <w:rFonts w:eastAsia="Times New Roman" w:cstheme="minorHAnsi"/>
            <w:color w:val="1155CC"/>
            <w:sz w:val="24"/>
            <w:szCs w:val="24"/>
            <w:u w:val="single"/>
            <w:lang w:eastAsia="en-GB"/>
          </w:rPr>
          <w:t>Climate and Ecological Emergency Strategy</w:t>
        </w:r>
      </w:hyperlink>
      <w:r w:rsidRPr="00147307">
        <w:rPr>
          <w:rFonts w:eastAsia="Times New Roman" w:cstheme="minorHAnsi"/>
          <w:color w:val="333333"/>
          <w:sz w:val="24"/>
          <w:szCs w:val="24"/>
          <w:lang w:eastAsia="en-GB"/>
        </w:rPr>
        <w:t xml:space="preserve">.  It stated that its aim is to become carbon neutral, as a borough and an organisation by 2030.  This proposal is in our view incompatible with that strategy and goal and the GLA Planning report reaches similar conclusions.  </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t xml:space="preserve">‘The development is estimated to achieve a 72% reduction in CO2 emissions for the domestic element and 51% for the non-domestic element, compared to 2021 Building Regulations. This falls short of the net zero-carbon target in Policy SI2, although it meets the minimum 35% reduction on site.’  </w:t>
      </w:r>
      <w:r w:rsidRPr="00147307">
        <w:rPr>
          <w:rFonts w:eastAsia="Times New Roman" w:cstheme="minorHAnsi"/>
          <w:color w:val="000000"/>
          <w:sz w:val="24"/>
          <w:szCs w:val="24"/>
          <w:lang w:eastAsia="en-GB"/>
        </w:rPr>
        <w:t>Planning report GLA/2023/0566/S1 of 14 September 2023</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t>The detailed reasons are set out in Annex A of this response and can be summarised as follows</w:t>
      </w:r>
      <w:proofErr w:type="gramStart"/>
      <w:r w:rsidRPr="00147307">
        <w:rPr>
          <w:rFonts w:eastAsia="Times New Roman" w:cstheme="minorHAnsi"/>
          <w:color w:val="333333"/>
          <w:sz w:val="24"/>
          <w:szCs w:val="24"/>
          <w:lang w:eastAsia="en-GB"/>
        </w:rPr>
        <w:t>:</w:t>
      </w:r>
      <w:proofErr w:type="gramEnd"/>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lastRenderedPageBreak/>
        <w:br/>
      </w:r>
      <w:r w:rsidRPr="00147307">
        <w:rPr>
          <w:rFonts w:eastAsia="Times New Roman" w:cstheme="minorHAnsi"/>
          <w:i/>
          <w:iCs/>
          <w:color w:val="333333"/>
          <w:sz w:val="24"/>
          <w:szCs w:val="24"/>
          <w:lang w:eastAsia="en-GB"/>
        </w:rPr>
        <w:t>Reuse buildings instead of constructing new ones</w:t>
      </w:r>
      <w:r w:rsidRPr="00147307">
        <w:rPr>
          <w:rFonts w:eastAsia="Times New Roman" w:cstheme="minorHAnsi"/>
          <w:b/>
          <w:bCs/>
          <w:color w:val="333333"/>
          <w:sz w:val="24"/>
          <w:szCs w:val="24"/>
          <w:lang w:eastAsia="en-GB"/>
        </w:rPr>
        <w:t>.</w:t>
      </w:r>
      <w:r w:rsidRPr="00147307">
        <w:rPr>
          <w:rFonts w:eastAsia="Times New Roman" w:cstheme="minorHAnsi"/>
          <w:color w:val="333333"/>
          <w:sz w:val="24"/>
          <w:szCs w:val="24"/>
          <w:lang w:eastAsia="en-GB"/>
        </w:rPr>
        <w:t xml:space="preserve"> These proposals envisage constructing the third Waitrose store on the site in less than 20 years, an approach that is contributing heavily to climate change. Green campaigners have long recognised that the renovation and reuse of existing buildings is far greener than redevelopment. Repurposing typically saves between 50 and 75 percent of the embodied carbon emissions compared to constructing a new building. This is especially true if the foundations and structure are preserved, since most embodied carbon resides there. Options for retaining the existing store and building only over the car park need to be explored.  </w:t>
      </w:r>
    </w:p>
    <w:p w:rsidR="00066B2E" w:rsidRPr="00147307" w:rsidRDefault="00066B2E" w:rsidP="000B2938">
      <w:pPr>
        <w:spacing w:before="240" w:after="240" w:line="240" w:lineRule="auto"/>
        <w:rPr>
          <w:rFonts w:eastAsia="Times New Roman" w:cstheme="minorHAnsi"/>
          <w:sz w:val="24"/>
          <w:szCs w:val="24"/>
          <w:lang w:eastAsia="en-GB"/>
        </w:rPr>
      </w:pPr>
      <w:proofErr w:type="gramStart"/>
      <w:r w:rsidRPr="00147307">
        <w:rPr>
          <w:rFonts w:eastAsia="Times New Roman" w:cstheme="minorHAnsi"/>
          <w:i/>
          <w:iCs/>
          <w:color w:val="333333"/>
          <w:sz w:val="24"/>
          <w:szCs w:val="24"/>
          <w:lang w:eastAsia="en-GB"/>
        </w:rPr>
        <w:t>Embodied carbon</w:t>
      </w:r>
      <w:r w:rsidRPr="00147307">
        <w:rPr>
          <w:rFonts w:eastAsia="Times New Roman" w:cstheme="minorHAnsi"/>
          <w:color w:val="333333"/>
          <w:sz w:val="24"/>
          <w:szCs w:val="24"/>
          <w:lang w:eastAsia="en-GB"/>
        </w:rPr>
        <w:t>.</w:t>
      </w:r>
      <w:proofErr w:type="gramEnd"/>
      <w:r w:rsidRPr="00147307">
        <w:rPr>
          <w:rFonts w:eastAsia="Times New Roman" w:cstheme="minorHAnsi"/>
          <w:color w:val="333333"/>
          <w:sz w:val="24"/>
          <w:szCs w:val="24"/>
          <w:lang w:eastAsia="en-GB"/>
        </w:rPr>
        <w:t>  The proposed design is based on tall towers, which creates a very high carbon footprint due to the need for deep and substantial foundations which require more steel and concrete than low-rise ‘mansion’ style designs.  This proposal represents a very significant carbon footprint and claiming its embodied carbon footprint is ‘minor’ or ‘negligible’ is entirely disingenuous.  The developer also fails to adequately address the issue of the building’s anticipated lifetime which is critical in any decision on carbon footprint as major developments with a high carbon footprint should have very long design lives that justify their carbon footprint.</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proofErr w:type="gramStart"/>
      <w:r w:rsidRPr="00147307">
        <w:rPr>
          <w:rFonts w:eastAsia="Times New Roman" w:cstheme="minorHAnsi"/>
          <w:i/>
          <w:iCs/>
          <w:color w:val="333333"/>
          <w:sz w:val="24"/>
          <w:szCs w:val="24"/>
          <w:lang w:eastAsia="en-GB"/>
        </w:rPr>
        <w:t>Carbon Footprint in use</w:t>
      </w:r>
      <w:r w:rsidRPr="00147307">
        <w:rPr>
          <w:rFonts w:eastAsia="Times New Roman" w:cstheme="minorHAnsi"/>
          <w:color w:val="333333"/>
          <w:sz w:val="24"/>
          <w:szCs w:val="24"/>
          <w:lang w:eastAsia="en-GB"/>
        </w:rPr>
        <w:t>.</w:t>
      </w:r>
      <w:proofErr w:type="gramEnd"/>
      <w:r w:rsidRPr="00147307">
        <w:rPr>
          <w:rFonts w:eastAsia="Times New Roman" w:cstheme="minorHAnsi"/>
          <w:color w:val="333333"/>
          <w:sz w:val="24"/>
          <w:szCs w:val="24"/>
          <w:lang w:eastAsia="en-GB"/>
        </w:rPr>
        <w:t xml:space="preserve">  The commitment to use air source heat pumps for heating is in itself commendable; but appears to be an attempt to ‘greenwash’ an essentially inefficient energy intensive design.  When the proposal is considered holistically it is clear that the building will have high energy needs in terms of heating in winter and cooling in summer.  It will also be reliant on use of lifts which will increase the carbon footprint of the building.  This means that the proposal as a whole will be far more energy intensive than it needed to be to create this number of homes.   Also without a commitment on using green energy to power these heat pumps the carbon footprint could be substantial. </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proofErr w:type="gramStart"/>
      <w:r w:rsidRPr="00147307">
        <w:rPr>
          <w:rFonts w:eastAsia="Times New Roman" w:cstheme="minorHAnsi"/>
          <w:i/>
          <w:iCs/>
          <w:color w:val="333333"/>
          <w:sz w:val="24"/>
          <w:szCs w:val="24"/>
          <w:lang w:eastAsia="en-GB"/>
        </w:rPr>
        <w:t>Biodiversity.</w:t>
      </w:r>
      <w:proofErr w:type="gramEnd"/>
      <w:r w:rsidRPr="00147307">
        <w:rPr>
          <w:rFonts w:eastAsia="Times New Roman" w:cstheme="minorHAnsi"/>
          <w:i/>
          <w:iCs/>
          <w:color w:val="333333"/>
          <w:sz w:val="24"/>
          <w:szCs w:val="24"/>
          <w:lang w:eastAsia="en-GB"/>
        </w:rPr>
        <w:t xml:space="preserve">  </w:t>
      </w:r>
      <w:r w:rsidRPr="00147307">
        <w:rPr>
          <w:rFonts w:eastAsia="Times New Roman" w:cstheme="minorHAnsi"/>
          <w:color w:val="333333"/>
          <w:sz w:val="24"/>
          <w:szCs w:val="24"/>
          <w:lang w:eastAsia="en-GB"/>
        </w:rPr>
        <w:t xml:space="preserve">The claims made on biodiversity appear entirely unfounded.  Given the current site is almost entirely denuded of plant or animal life it would be hard to reduce biodiversity.  However, the proposal adds very little which we feel misses opportunities for bird and insect life and to offer green space for residents. </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r w:rsidRPr="00147307">
        <w:rPr>
          <w:rFonts w:eastAsia="Times New Roman" w:cstheme="minorHAnsi"/>
          <w:i/>
          <w:iCs/>
          <w:color w:val="333333"/>
          <w:sz w:val="24"/>
          <w:szCs w:val="24"/>
          <w:lang w:eastAsia="en-GB"/>
        </w:rPr>
        <w:t>We ask the Committee to reject this proposal as it is inconsistent with commitments made by Ealing Council and the GLA on net zero and sustainability.  It may have a layer of greenwash applied, but the proposal is not consistent with Ealing or London’s sustainability objectives.</w:t>
      </w:r>
      <w:r w:rsidRPr="00147307">
        <w:rPr>
          <w:rFonts w:eastAsia="Times New Roman" w:cstheme="minorHAnsi"/>
          <w:color w:val="333333"/>
          <w:sz w:val="24"/>
          <w:szCs w:val="24"/>
          <w:lang w:eastAsia="en-GB"/>
        </w:rPr>
        <w:t>  </w:t>
      </w:r>
    </w:p>
    <w:p w:rsidR="00066B2E" w:rsidRPr="00147307" w:rsidRDefault="00066B2E" w:rsidP="000B2938">
      <w:pPr>
        <w:spacing w:before="240" w:after="240" w:line="240" w:lineRule="auto"/>
        <w:rPr>
          <w:rFonts w:eastAsia="Times New Roman" w:cstheme="minorHAnsi"/>
          <w:b/>
          <w:sz w:val="24"/>
          <w:szCs w:val="24"/>
          <w:lang w:eastAsia="en-GB"/>
        </w:rPr>
      </w:pPr>
      <w:r w:rsidRPr="00147307">
        <w:rPr>
          <w:rFonts w:eastAsia="Times New Roman" w:cstheme="minorHAnsi"/>
          <w:b/>
          <w:color w:val="333333"/>
          <w:sz w:val="24"/>
          <w:szCs w:val="24"/>
          <w:lang w:eastAsia="en-GB"/>
        </w:rPr>
        <w:t>Additional issues</w:t>
      </w:r>
    </w:p>
    <w:p w:rsidR="00066B2E" w:rsidRPr="00147307" w:rsidRDefault="00066B2E" w:rsidP="000B2938">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We also ask the Planning Committee to consider the following issues which may not in themselves be grounds for rejection, but we fe</w:t>
      </w:r>
      <w:r w:rsidR="000B2938" w:rsidRPr="00147307">
        <w:rPr>
          <w:rFonts w:eastAsia="Times New Roman" w:cstheme="minorHAnsi"/>
          <w:color w:val="333333"/>
          <w:sz w:val="24"/>
          <w:szCs w:val="24"/>
          <w:lang w:eastAsia="en-GB"/>
        </w:rPr>
        <w:t>el should inform the decision.</w:t>
      </w:r>
    </w:p>
    <w:p w:rsidR="00066B2E" w:rsidRPr="00147307" w:rsidRDefault="00066B2E" w:rsidP="000B2938">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 xml:space="preserve">5 </w:t>
      </w:r>
      <w:r w:rsidRPr="00147307">
        <w:rPr>
          <w:rFonts w:eastAsia="Times New Roman" w:cstheme="minorHAnsi"/>
          <w:b/>
          <w:color w:val="333333"/>
          <w:sz w:val="24"/>
          <w:szCs w:val="24"/>
          <w:lang w:eastAsia="en-GB"/>
        </w:rPr>
        <w:t>Transport</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t xml:space="preserve"> </w:t>
      </w:r>
      <w:proofErr w:type="gramStart"/>
      <w:r w:rsidRPr="00147307">
        <w:rPr>
          <w:rFonts w:eastAsia="Times New Roman" w:cstheme="minorHAnsi"/>
          <w:color w:val="333333"/>
          <w:sz w:val="24"/>
          <w:szCs w:val="24"/>
          <w:lang w:eastAsia="en-GB"/>
        </w:rPr>
        <w:t>The</w:t>
      </w:r>
      <w:proofErr w:type="gramEnd"/>
      <w:r w:rsidRPr="00147307">
        <w:rPr>
          <w:rFonts w:eastAsia="Times New Roman" w:cstheme="minorHAnsi"/>
          <w:color w:val="333333"/>
          <w:sz w:val="24"/>
          <w:szCs w:val="24"/>
          <w:lang w:eastAsia="en-GB"/>
        </w:rPr>
        <w:t xml:space="preserve"> proposal states that there is significant capacity available on local transport; which we believe is untrue due to the massive increase in housing development along the Crossrail route and locally. </w:t>
      </w:r>
    </w:p>
    <w:p w:rsidR="00066B2E" w:rsidRPr="00147307" w:rsidRDefault="00066B2E" w:rsidP="000B2938">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lastRenderedPageBreak/>
        <w:t xml:space="preserve">We feel that the capacity of local transport to accommodate additional journeys should be reassessed in the light of existing new, approved and current planning proposals.  Crossrail is now running six trains per hour to and from West Ealing and is already at or near capacity.  We feel that the West Ealing town centre is already over-developed and at risk of becoming gridlocked at peak times. Road traffic in the area is also heavily congested. The Lido Junction creates tailbacks up Drayton Green Road as far as the Avenue and beyond. Although this scheme is car free so many new homes will inevitably generate a large number of new trips that is likely to make the situation very much worse, especially when the additional traffic generated by so many other developments is taken into account.  </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t xml:space="preserve">We also feel that the reduction in car parking capacity and re-positioning of the entrance to the car park near to the junction of Alexandria and Drayton Green Road (B452) is likely to cause significant traffic flow problems and discourage active transport.  Cars are already backing up from the current car park at times of peak use, reducing the car park and having delivery </w:t>
      </w:r>
      <w:proofErr w:type="gramStart"/>
      <w:r w:rsidRPr="00147307">
        <w:rPr>
          <w:rFonts w:eastAsia="Times New Roman" w:cstheme="minorHAnsi"/>
          <w:color w:val="333333"/>
          <w:sz w:val="24"/>
          <w:szCs w:val="24"/>
          <w:lang w:eastAsia="en-GB"/>
        </w:rPr>
        <w:t>lorries</w:t>
      </w:r>
      <w:proofErr w:type="gramEnd"/>
      <w:r w:rsidRPr="00147307">
        <w:rPr>
          <w:rFonts w:eastAsia="Times New Roman" w:cstheme="minorHAnsi"/>
          <w:color w:val="333333"/>
          <w:sz w:val="24"/>
          <w:szCs w:val="24"/>
          <w:lang w:eastAsia="en-GB"/>
        </w:rPr>
        <w:t xml:space="preserve"> and shoppers using the same entrance could only make this worse.  Furthermore, creating a traffic hotspot at the junction would discourage cycling as it creates a zone of significant danger for them. </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t xml:space="preserve">The GLA report goes further in implying the site should be car free, which we feel would avoid these issues of cyclists, shoppers and deliveries </w:t>
      </w:r>
      <w:proofErr w:type="spellStart"/>
      <w:r w:rsidRPr="00147307">
        <w:rPr>
          <w:rFonts w:eastAsia="Times New Roman" w:cstheme="minorHAnsi"/>
          <w:color w:val="333333"/>
          <w:sz w:val="24"/>
          <w:szCs w:val="24"/>
          <w:lang w:eastAsia="en-GB"/>
        </w:rPr>
        <w:t>clasing</w:t>
      </w:r>
      <w:proofErr w:type="spellEnd"/>
      <w:r w:rsidRPr="00147307">
        <w:rPr>
          <w:rFonts w:eastAsia="Times New Roman" w:cstheme="minorHAnsi"/>
          <w:color w:val="333333"/>
          <w:sz w:val="24"/>
          <w:szCs w:val="24"/>
          <w:lang w:eastAsia="en-GB"/>
        </w:rPr>
        <w:t xml:space="preserve"> at a busy junction.  </w:t>
      </w:r>
      <w:proofErr w:type="gramStart"/>
      <w:r w:rsidRPr="00147307">
        <w:rPr>
          <w:rFonts w:eastAsia="Times New Roman" w:cstheme="minorHAnsi"/>
          <w:color w:val="000000"/>
          <w:sz w:val="24"/>
          <w:szCs w:val="24"/>
          <w:lang w:eastAsia="en-GB"/>
        </w:rPr>
        <w:t>Planning report GLA/2023/0566/S1 of 14 September 2023.</w:t>
      </w:r>
      <w:proofErr w:type="gramEnd"/>
      <w:r w:rsidRPr="00147307">
        <w:rPr>
          <w:rFonts w:eastAsia="Times New Roman" w:cstheme="minorHAnsi"/>
          <w:color w:val="000000"/>
          <w:sz w:val="24"/>
          <w:szCs w:val="24"/>
          <w:lang w:eastAsia="en-GB"/>
        </w:rPr>
        <w:t xml:space="preserve">  </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r w:rsidRPr="00147307">
        <w:rPr>
          <w:rFonts w:eastAsia="Times New Roman" w:cstheme="minorHAnsi"/>
          <w:i/>
          <w:iCs/>
          <w:color w:val="333333"/>
          <w:sz w:val="24"/>
          <w:szCs w:val="24"/>
          <w:lang w:eastAsia="en-GB"/>
        </w:rPr>
        <w:t>‘A total of 133 retail parking spaces are proposed, compared to 220 spaces existing currently. Policy T6(L) states that where sites are redeveloped, parking provision should reflect the current approach and not be re-provided at previous levels where this exceeds the standards set out in London Plan Policy’ </w:t>
      </w:r>
    </w:p>
    <w:p w:rsidR="00066B2E" w:rsidRPr="00147307" w:rsidRDefault="00066B2E" w:rsidP="00066B2E">
      <w:pPr>
        <w:spacing w:before="240" w:after="240" w:line="240" w:lineRule="auto"/>
        <w:ind w:left="-280"/>
        <w:rPr>
          <w:rFonts w:eastAsia="Times New Roman" w:cstheme="minorHAnsi"/>
          <w:sz w:val="24"/>
          <w:szCs w:val="24"/>
          <w:lang w:eastAsia="en-GB"/>
        </w:rPr>
      </w:pPr>
      <w:r w:rsidRPr="00147307">
        <w:rPr>
          <w:rFonts w:eastAsia="Times New Roman" w:cstheme="minorHAnsi"/>
          <w:color w:val="000000"/>
          <w:sz w:val="24"/>
          <w:szCs w:val="24"/>
          <w:lang w:eastAsia="en-GB"/>
        </w:rPr>
        <w:t xml:space="preserve">6.     </w:t>
      </w:r>
      <w:r w:rsidRPr="00147307">
        <w:rPr>
          <w:rFonts w:eastAsia="Times New Roman" w:cstheme="minorHAnsi"/>
          <w:b/>
          <w:color w:val="333333"/>
          <w:sz w:val="24"/>
          <w:szCs w:val="24"/>
          <w:lang w:eastAsia="en-GB"/>
        </w:rPr>
        <w:t>Fire Safety</w:t>
      </w:r>
    </w:p>
    <w:p w:rsidR="00066B2E" w:rsidRPr="00147307" w:rsidRDefault="00066B2E" w:rsidP="000B2938">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 xml:space="preserve">While we recognise that fire safety is the responsibility of London Fire Brigade and not Ealing Council, we have significant concerns regarding the safety of the scheme.  The GLA Planning report highlights similar concerns to the ones we have raised which are:  </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r w:rsidRPr="00147307">
        <w:rPr>
          <w:rFonts w:eastAsia="Times New Roman" w:cstheme="minorHAnsi"/>
          <w:i/>
          <w:iCs/>
          <w:color w:val="333333"/>
          <w:sz w:val="24"/>
          <w:szCs w:val="24"/>
          <w:lang w:eastAsia="en-GB"/>
        </w:rPr>
        <w:t>Emergency Vehicle Access</w:t>
      </w:r>
      <w:r w:rsidRPr="00147307">
        <w:rPr>
          <w:rFonts w:eastAsia="Times New Roman" w:cstheme="minorHAnsi"/>
          <w:color w:val="333333"/>
          <w:sz w:val="24"/>
          <w:szCs w:val="24"/>
          <w:lang w:eastAsia="en-GB"/>
        </w:rPr>
        <w:t>.  In the event of a fire or major incident in the development it could prove very difficult to get an adequate number of fire appliances onto the site and to use them effectively.  Having a single point of access to the North of the site, where the towers are, via a narrow roadway would appear to create a major risk. </w:t>
      </w:r>
    </w:p>
    <w:p w:rsidR="000B2938" w:rsidRPr="00147307" w:rsidRDefault="00066B2E" w:rsidP="000B2938">
      <w:pPr>
        <w:spacing w:before="240" w:after="240" w:line="240" w:lineRule="auto"/>
        <w:rPr>
          <w:rFonts w:eastAsia="Times New Roman" w:cstheme="minorHAnsi"/>
          <w:color w:val="333333"/>
          <w:sz w:val="24"/>
          <w:szCs w:val="24"/>
          <w:lang w:eastAsia="en-GB"/>
        </w:rPr>
      </w:pPr>
      <w:proofErr w:type="gramStart"/>
      <w:r w:rsidRPr="00147307">
        <w:rPr>
          <w:rFonts w:eastAsia="Times New Roman" w:cstheme="minorHAnsi"/>
          <w:i/>
          <w:iCs/>
          <w:color w:val="333333"/>
          <w:sz w:val="24"/>
          <w:szCs w:val="24"/>
          <w:lang w:eastAsia="en-GB"/>
        </w:rPr>
        <w:t>Evacuation and incident response</w:t>
      </w:r>
      <w:r w:rsidRPr="00147307">
        <w:rPr>
          <w:rFonts w:eastAsia="Times New Roman" w:cstheme="minorHAnsi"/>
          <w:color w:val="333333"/>
          <w:sz w:val="24"/>
          <w:szCs w:val="24"/>
          <w:lang w:eastAsia="en-GB"/>
        </w:rPr>
        <w:t>.</w:t>
      </w:r>
      <w:proofErr w:type="gramEnd"/>
      <w:r w:rsidRPr="00147307">
        <w:rPr>
          <w:rFonts w:eastAsia="Times New Roman" w:cstheme="minorHAnsi"/>
          <w:color w:val="333333"/>
          <w:sz w:val="24"/>
          <w:szCs w:val="24"/>
          <w:lang w:eastAsia="en-GB"/>
        </w:rPr>
        <w:t>  There appears to be little space available on site for evacuation to create muster points for a response or to allow appliances and equipment to be positioned or moves.  If there were a serious incident it may be difficult to evacuate casualties, move vehicles on site or to manage a response effectively.</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proofErr w:type="gramStart"/>
      <w:r w:rsidRPr="00147307">
        <w:rPr>
          <w:rFonts w:eastAsia="Times New Roman" w:cstheme="minorHAnsi"/>
          <w:i/>
          <w:iCs/>
          <w:color w:val="333333"/>
          <w:sz w:val="24"/>
          <w:szCs w:val="24"/>
          <w:lang w:eastAsia="en-GB"/>
        </w:rPr>
        <w:t>The risk of Electric Vehicles (EV) and a large car park under the housing</w:t>
      </w:r>
      <w:r w:rsidRPr="00147307">
        <w:rPr>
          <w:rFonts w:eastAsia="Times New Roman" w:cstheme="minorHAnsi"/>
          <w:color w:val="333333"/>
          <w:sz w:val="24"/>
          <w:szCs w:val="24"/>
          <w:lang w:eastAsia="en-GB"/>
        </w:rPr>
        <w:t>.</w:t>
      </w:r>
      <w:proofErr w:type="gramEnd"/>
      <w:r w:rsidRPr="00147307">
        <w:rPr>
          <w:rFonts w:eastAsia="Times New Roman" w:cstheme="minorHAnsi"/>
          <w:color w:val="333333"/>
          <w:sz w:val="24"/>
          <w:szCs w:val="24"/>
          <w:lang w:eastAsia="en-GB"/>
        </w:rPr>
        <w:t xml:space="preserve">  The understanding of risks posed by EVs within confined spaces and particularly in underground car parks is not well understood.  However, it is clear that they represent a potentially major risk as they create very intense fires very rapidly and require significantly more water or foam to extinguish them than a petrol or diesel fire.  The proposal places a major housing </w:t>
      </w:r>
      <w:r w:rsidRPr="00147307">
        <w:rPr>
          <w:rFonts w:eastAsia="Times New Roman" w:cstheme="minorHAnsi"/>
          <w:color w:val="333333"/>
          <w:sz w:val="24"/>
          <w:szCs w:val="24"/>
          <w:lang w:eastAsia="en-GB"/>
        </w:rPr>
        <w:lastRenderedPageBreak/>
        <w:t>development on top of a carpark likely to be filled with a mix of EVs and conventional vehicles, but offers no analysis of the additional risks or strategy for dealing with them.</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r w:rsidRPr="00147307">
        <w:rPr>
          <w:rFonts w:eastAsia="Times New Roman" w:cstheme="minorHAnsi"/>
          <w:color w:val="000000"/>
          <w:sz w:val="24"/>
          <w:szCs w:val="24"/>
          <w:lang w:eastAsia="en-GB"/>
        </w:rPr>
        <w:t xml:space="preserve">7.       </w:t>
      </w:r>
      <w:r w:rsidRPr="00147307">
        <w:rPr>
          <w:rFonts w:eastAsia="Times New Roman" w:cstheme="minorHAnsi"/>
          <w:b/>
          <w:color w:val="333333"/>
          <w:sz w:val="24"/>
          <w:szCs w:val="24"/>
          <w:lang w:eastAsia="en-GB"/>
        </w:rPr>
        <w:t xml:space="preserve">The </w:t>
      </w:r>
      <w:proofErr w:type="gramStart"/>
      <w:r w:rsidRPr="00147307">
        <w:rPr>
          <w:rFonts w:eastAsia="Times New Roman" w:cstheme="minorHAnsi"/>
          <w:b/>
          <w:color w:val="333333"/>
          <w:sz w:val="24"/>
          <w:szCs w:val="24"/>
          <w:lang w:eastAsia="en-GB"/>
        </w:rPr>
        <w:t>developers</w:t>
      </w:r>
      <w:proofErr w:type="gramEnd"/>
      <w:r w:rsidRPr="00147307">
        <w:rPr>
          <w:rFonts w:eastAsia="Times New Roman" w:cstheme="minorHAnsi"/>
          <w:b/>
          <w:color w:val="333333"/>
          <w:sz w:val="24"/>
          <w:szCs w:val="24"/>
          <w:lang w:eastAsia="en-GB"/>
        </w:rPr>
        <w:t xml:space="preserve"> statements on financial viability are inadequate</w:t>
      </w:r>
    </w:p>
    <w:p w:rsidR="00066B2E" w:rsidRPr="00147307" w:rsidRDefault="00066B2E" w:rsidP="000B2938">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Our assessment is that these lack sufficient detail to allow any sensible judgement to be made regarding the viability of the proposals for the following reasons:</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t xml:space="preserve"> *</w:t>
      </w:r>
      <w:proofErr w:type="gramStart"/>
      <w:r w:rsidRPr="00147307">
        <w:rPr>
          <w:rFonts w:eastAsia="Times New Roman" w:cstheme="minorHAnsi"/>
          <w:color w:val="333333"/>
          <w:sz w:val="24"/>
          <w:szCs w:val="24"/>
          <w:lang w:eastAsia="en-GB"/>
        </w:rPr>
        <w:t>  The</w:t>
      </w:r>
      <w:proofErr w:type="gramEnd"/>
      <w:r w:rsidRPr="00147307">
        <w:rPr>
          <w:rFonts w:eastAsia="Times New Roman" w:cstheme="minorHAnsi"/>
          <w:color w:val="333333"/>
          <w:sz w:val="24"/>
          <w:szCs w:val="24"/>
          <w:lang w:eastAsia="en-GB"/>
        </w:rPr>
        <w:t xml:space="preserve"> costs of the supermarket have not been clearly disaggregated from the costs of the housing development.  This is a fundamental flaw and prevents any meaningful consideration of financial viability as it does not compare ‘apples with apples’. </w:t>
      </w:r>
    </w:p>
    <w:p w:rsidR="00066B2E" w:rsidRPr="00147307" w:rsidRDefault="00066B2E" w:rsidP="000B2938">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 The period of the viability calculation is not clear.</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t xml:space="preserve"> *  The financing assumptions are not clear in terms of borrowing costs, repayment periods or how the asset values of the site ‘as is’ and ‘to be’ are assessed.</w:t>
      </w:r>
      <w:r w:rsidRPr="00147307">
        <w:rPr>
          <w:rFonts w:eastAsia="Times New Roman" w:cstheme="minorHAnsi"/>
          <w:color w:val="333333"/>
          <w:sz w:val="24"/>
          <w:szCs w:val="24"/>
          <w:lang w:eastAsia="en-GB"/>
        </w:rPr>
        <w:br/>
        <w:t xml:space="preserve"> *</w:t>
      </w:r>
      <w:proofErr w:type="gramStart"/>
      <w:r w:rsidRPr="00147307">
        <w:rPr>
          <w:rFonts w:eastAsia="Times New Roman" w:cstheme="minorHAnsi"/>
          <w:color w:val="333333"/>
          <w:sz w:val="24"/>
          <w:szCs w:val="24"/>
          <w:lang w:eastAsia="en-GB"/>
        </w:rPr>
        <w:t>  There</w:t>
      </w:r>
      <w:proofErr w:type="gramEnd"/>
      <w:r w:rsidRPr="00147307">
        <w:rPr>
          <w:rFonts w:eastAsia="Times New Roman" w:cstheme="minorHAnsi"/>
          <w:color w:val="333333"/>
          <w:sz w:val="24"/>
          <w:szCs w:val="24"/>
          <w:lang w:eastAsia="en-GB"/>
        </w:rPr>
        <w:t xml:space="preserve"> is no sensitivity analysis in relation to future interest rate changes, rents or revenue from the supermarket.</w:t>
      </w:r>
      <w:r w:rsidRPr="00147307">
        <w:rPr>
          <w:rFonts w:eastAsia="Times New Roman" w:cstheme="minorHAnsi"/>
          <w:color w:val="333333"/>
          <w:sz w:val="24"/>
          <w:szCs w:val="24"/>
          <w:lang w:eastAsia="en-GB"/>
        </w:rPr>
        <w:br/>
        <w:t xml:space="preserve"> *</w:t>
      </w:r>
      <w:proofErr w:type="gramStart"/>
      <w:r w:rsidRPr="00147307">
        <w:rPr>
          <w:rFonts w:eastAsia="Times New Roman" w:cstheme="minorHAnsi"/>
          <w:color w:val="333333"/>
          <w:sz w:val="24"/>
          <w:szCs w:val="24"/>
          <w:lang w:eastAsia="en-GB"/>
        </w:rPr>
        <w:t>  There</w:t>
      </w:r>
      <w:proofErr w:type="gramEnd"/>
      <w:r w:rsidRPr="00147307">
        <w:rPr>
          <w:rFonts w:eastAsia="Times New Roman" w:cstheme="minorHAnsi"/>
          <w:color w:val="333333"/>
          <w:sz w:val="24"/>
          <w:szCs w:val="24"/>
          <w:lang w:eastAsia="en-GB"/>
        </w:rPr>
        <w:t xml:space="preserve"> is no sensitivity analysis in terms of alternative lower height builds which would be lower cost.</w:t>
      </w:r>
      <w:r w:rsidRPr="00147307">
        <w:rPr>
          <w:rFonts w:eastAsia="Times New Roman" w:cstheme="minorHAnsi"/>
          <w:color w:val="333333"/>
          <w:sz w:val="24"/>
          <w:szCs w:val="24"/>
          <w:lang w:eastAsia="en-GB"/>
        </w:rPr>
        <w:br/>
        <w:t xml:space="preserve"> *</w:t>
      </w:r>
      <w:proofErr w:type="gramStart"/>
      <w:r w:rsidRPr="00147307">
        <w:rPr>
          <w:rFonts w:eastAsia="Times New Roman" w:cstheme="minorHAnsi"/>
          <w:color w:val="333333"/>
          <w:sz w:val="24"/>
          <w:szCs w:val="24"/>
          <w:lang w:eastAsia="en-GB"/>
        </w:rPr>
        <w:t>  It</w:t>
      </w:r>
      <w:proofErr w:type="gramEnd"/>
      <w:r w:rsidRPr="00147307">
        <w:rPr>
          <w:rFonts w:eastAsia="Times New Roman" w:cstheme="minorHAnsi"/>
          <w:color w:val="333333"/>
          <w:sz w:val="24"/>
          <w:szCs w:val="24"/>
          <w:lang w:eastAsia="en-GB"/>
        </w:rPr>
        <w:t xml:space="preserve"> is unclear how JLP has treated the asset value of the site.  In a new build the developer would be borrowing to buy the site; in this case JLP owns the site and is attempting to extract more value from it. </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t>Overall, given that JLP own the site it seems odd that they claim they will make a loss on the development given that land cost in London is typically a very substantial cost in any development.  </w:t>
      </w:r>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p>
    <w:p w:rsidR="00066B2E" w:rsidRPr="00147307" w:rsidRDefault="00066B2E" w:rsidP="00066B2E">
      <w:pPr>
        <w:spacing w:after="0" w:line="240" w:lineRule="auto"/>
        <w:rPr>
          <w:rFonts w:eastAsia="Times New Roman" w:cstheme="minorHAnsi"/>
          <w:sz w:val="24"/>
          <w:szCs w:val="24"/>
          <w:lang w:eastAsia="en-GB"/>
        </w:rPr>
      </w:pPr>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 </w:t>
      </w:r>
    </w:p>
    <w:p w:rsidR="008561BF" w:rsidRPr="00147307" w:rsidRDefault="008561BF">
      <w:pPr>
        <w:rPr>
          <w:rFonts w:eastAsia="Times New Roman" w:cstheme="minorHAnsi"/>
          <w:color w:val="333333"/>
          <w:sz w:val="24"/>
          <w:szCs w:val="24"/>
          <w:u w:val="single"/>
          <w:lang w:eastAsia="en-GB"/>
        </w:rPr>
      </w:pPr>
      <w:r w:rsidRPr="00147307">
        <w:rPr>
          <w:rFonts w:eastAsia="Times New Roman" w:cstheme="minorHAnsi"/>
          <w:color w:val="333333"/>
          <w:sz w:val="24"/>
          <w:szCs w:val="24"/>
          <w:u w:val="single"/>
          <w:lang w:eastAsia="en-GB"/>
        </w:rPr>
        <w:br w:type="page"/>
      </w:r>
    </w:p>
    <w:p w:rsidR="00066B2E" w:rsidRPr="00147307" w:rsidRDefault="00066B2E" w:rsidP="00066B2E">
      <w:pPr>
        <w:spacing w:before="240" w:after="240" w:line="240" w:lineRule="auto"/>
        <w:jc w:val="center"/>
        <w:rPr>
          <w:rFonts w:eastAsia="Times New Roman" w:cstheme="minorHAnsi"/>
          <w:b/>
          <w:sz w:val="24"/>
          <w:szCs w:val="24"/>
          <w:lang w:eastAsia="en-GB"/>
        </w:rPr>
      </w:pPr>
      <w:r w:rsidRPr="00147307">
        <w:rPr>
          <w:rFonts w:eastAsia="Times New Roman" w:cstheme="minorHAnsi"/>
          <w:b/>
          <w:color w:val="333333"/>
          <w:sz w:val="24"/>
          <w:szCs w:val="24"/>
          <w:u w:val="single"/>
          <w:lang w:eastAsia="en-GB"/>
        </w:rPr>
        <w:lastRenderedPageBreak/>
        <w:t>Annex A:  Net Zero and Sustainability</w:t>
      </w:r>
    </w:p>
    <w:p w:rsidR="008561BF" w:rsidRPr="00147307" w:rsidRDefault="008561BF" w:rsidP="00066B2E">
      <w:pPr>
        <w:spacing w:before="240" w:after="240" w:line="240" w:lineRule="auto"/>
        <w:rPr>
          <w:rFonts w:eastAsia="Times New Roman" w:cstheme="minorHAnsi"/>
          <w:b/>
          <w:color w:val="333333"/>
          <w:sz w:val="24"/>
          <w:szCs w:val="24"/>
          <w:lang w:eastAsia="en-GB"/>
        </w:rPr>
      </w:pPr>
    </w:p>
    <w:p w:rsidR="00066B2E" w:rsidRPr="00147307" w:rsidRDefault="00066B2E" w:rsidP="00066B2E">
      <w:pPr>
        <w:spacing w:before="240" w:after="240" w:line="240" w:lineRule="auto"/>
        <w:rPr>
          <w:rFonts w:eastAsia="Times New Roman" w:cstheme="minorHAnsi"/>
          <w:b/>
          <w:sz w:val="24"/>
          <w:szCs w:val="24"/>
          <w:lang w:eastAsia="en-GB"/>
        </w:rPr>
      </w:pPr>
      <w:r w:rsidRPr="00147307">
        <w:rPr>
          <w:rFonts w:eastAsia="Times New Roman" w:cstheme="minorHAnsi"/>
          <w:b/>
          <w:color w:val="333333"/>
          <w:sz w:val="24"/>
          <w:szCs w:val="24"/>
          <w:lang w:eastAsia="en-GB"/>
        </w:rPr>
        <w:t>London and Ealing Climate Emergency Pledges</w:t>
      </w:r>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 xml:space="preserve">Ealing Council and the Mayor of London, </w:t>
      </w:r>
      <w:proofErr w:type="spellStart"/>
      <w:r w:rsidRPr="00147307">
        <w:rPr>
          <w:rFonts w:eastAsia="Times New Roman" w:cstheme="minorHAnsi"/>
          <w:color w:val="333333"/>
          <w:sz w:val="24"/>
          <w:szCs w:val="24"/>
          <w:lang w:eastAsia="en-GB"/>
        </w:rPr>
        <w:t>Sadiq</w:t>
      </w:r>
      <w:proofErr w:type="spellEnd"/>
      <w:r w:rsidRPr="00147307">
        <w:rPr>
          <w:rFonts w:eastAsia="Times New Roman" w:cstheme="minorHAnsi"/>
          <w:color w:val="333333"/>
          <w:sz w:val="24"/>
          <w:szCs w:val="24"/>
          <w:lang w:eastAsia="en-GB"/>
        </w:rPr>
        <w:t xml:space="preserve"> Khan, have declared a climate emergency and put the need to achieve Net Zero by 2030 at the top of their plans. In The London Plan 2021, Mr Khan says that major development proposals should include a detailed energy strategy to demonstrate how the zero-carbon target will be met within the framework of the energy hierarchy. This includes a minimum on-site reduction of at least 35 per cent beyond Building Regulations 152. Residential developments should achieve 10 per cent through energy efficiency measures.  The proposal does not do this; while a new build on this site has the potential to be innovative and aspire to ‘passive’ status the proposal is for a highly conventional carbon intensive building design based on towers. </w:t>
      </w:r>
    </w:p>
    <w:p w:rsidR="008561BF" w:rsidRPr="00147307" w:rsidRDefault="008561BF" w:rsidP="00066B2E">
      <w:pPr>
        <w:spacing w:before="240" w:after="240" w:line="240" w:lineRule="auto"/>
        <w:rPr>
          <w:rFonts w:eastAsia="Times New Roman" w:cstheme="minorHAnsi"/>
          <w:b/>
          <w:color w:val="333333"/>
          <w:sz w:val="24"/>
          <w:szCs w:val="24"/>
          <w:lang w:eastAsia="en-GB"/>
        </w:rPr>
      </w:pPr>
    </w:p>
    <w:p w:rsidR="00066B2E" w:rsidRPr="00147307" w:rsidRDefault="00066B2E" w:rsidP="00066B2E">
      <w:pPr>
        <w:spacing w:before="240" w:after="240" w:line="240" w:lineRule="auto"/>
        <w:rPr>
          <w:rFonts w:eastAsia="Times New Roman" w:cstheme="minorHAnsi"/>
          <w:b/>
          <w:sz w:val="24"/>
          <w:szCs w:val="24"/>
          <w:lang w:eastAsia="en-GB"/>
        </w:rPr>
      </w:pPr>
      <w:r w:rsidRPr="00147307">
        <w:rPr>
          <w:rFonts w:eastAsia="Times New Roman" w:cstheme="minorHAnsi"/>
          <w:b/>
          <w:color w:val="333333"/>
          <w:sz w:val="24"/>
          <w:szCs w:val="24"/>
          <w:lang w:eastAsia="en-GB"/>
        </w:rPr>
        <w:t>Embodied Carbon</w:t>
      </w:r>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The proposal says (Chapter 12: Climate Change 12.89) that the effect of the massive Waitrose development on the UK, regional and local carbon budget is either negligible or extremely minor.  This is highly disingenuous; any proposal for this site, no matter how carbon intensive, would be unlikely to impact the regional or local carbon budget in a substantial way.  However, the only way that the Council and UK can reach net zero is for all developments to deliver the lowest footprint they reasonably can and if significant developments such as the Waitrose site are allowed to adopt this rationale then the net zero targets will be impossible to deliver.    </w:t>
      </w:r>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It is not possible to check JLP's figures on embodies carbon as we are not experts but we refer to a paper produced by Ealing Friends of the Earth (</w:t>
      </w:r>
      <w:hyperlink r:id="rId6" w:history="1">
        <w:r w:rsidRPr="00147307">
          <w:rPr>
            <w:rFonts w:eastAsia="Times New Roman" w:cstheme="minorHAnsi"/>
            <w:color w:val="1155CC"/>
            <w:sz w:val="24"/>
            <w:szCs w:val="24"/>
            <w:u w:val="single"/>
            <w:lang w:eastAsia="en-GB"/>
          </w:rPr>
          <w:t>https://ealingfoe.org.uk/towers-or-terraces/</w:t>
        </w:r>
      </w:hyperlink>
      <w:r w:rsidRPr="00147307">
        <w:rPr>
          <w:rFonts w:eastAsia="Times New Roman" w:cstheme="minorHAnsi"/>
          <w:color w:val="333333"/>
          <w:sz w:val="24"/>
          <w:szCs w:val="24"/>
          <w:lang w:eastAsia="en-GB"/>
        </w:rPr>
        <w:t xml:space="preserve">)  which details studies showing that (1) the embodied carbon in high-rise buildings increases with the height of the buildings, (2) the amount of carbon emissions used in the building rises with the height of the building and (3) that low rise terraces can produce nearly as many homes per hectare as high-rise blocks.  (1) A study published by the International Association for the Automation and Robotics in Construction showed that the embodied carbon per square meter of building area increases with the height of building. The reason is that for short and medium buildings (3 and 10 storeys) an ordinary or intermediate frame system can be used, but tall buildings (20 storeys) need a special lateral load resisting system. This implies that the proposals based on towers of significant </w:t>
      </w:r>
      <w:proofErr w:type="gramStart"/>
      <w:r w:rsidRPr="00147307">
        <w:rPr>
          <w:rFonts w:eastAsia="Times New Roman" w:cstheme="minorHAnsi"/>
          <w:color w:val="333333"/>
          <w:sz w:val="24"/>
          <w:szCs w:val="24"/>
          <w:lang w:eastAsia="en-GB"/>
        </w:rPr>
        <w:t>height are</w:t>
      </w:r>
      <w:proofErr w:type="gramEnd"/>
      <w:r w:rsidRPr="00147307">
        <w:rPr>
          <w:rFonts w:eastAsia="Times New Roman" w:cstheme="minorHAnsi"/>
          <w:color w:val="333333"/>
          <w:sz w:val="24"/>
          <w:szCs w:val="24"/>
          <w:lang w:eastAsia="en-GB"/>
        </w:rPr>
        <w:t xml:space="preserve"> inherently high in embodied carbon and incompatible with net zero commitments.  https://www.iaarc.org/publications/fulltext/FFACE-ISARC15-3068908.pdf</w:t>
      </w:r>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Also Professor Philip Steadman of University College London speaking at the October 2020</w:t>
      </w:r>
      <w:r w:rsidRPr="00147307">
        <w:rPr>
          <w:rFonts w:eastAsia="Times New Roman" w:cstheme="minorHAnsi"/>
          <w:color w:val="000000"/>
          <w:sz w:val="24"/>
          <w:szCs w:val="24"/>
          <w:lang w:eastAsia="en-GB"/>
        </w:rPr>
        <w:t xml:space="preserve"> </w:t>
      </w:r>
      <w:r w:rsidRPr="00147307">
        <w:rPr>
          <w:rFonts w:eastAsia="Times New Roman" w:cstheme="minorHAnsi"/>
          <w:color w:val="333333"/>
          <w:sz w:val="24"/>
          <w:szCs w:val="24"/>
          <w:lang w:eastAsia="en-GB"/>
        </w:rPr>
        <w:t xml:space="preserve">Planning and Regeneration Committees said: “It is certainly true that there is a very large increase in embodied energy in tall office buildings. If you go from low-rise to 30 or 40 storeys you are doubling the amount of energy that goes into construction... The reasons are in the stresses on the steel frame and the foundations... We did a piece of work a couple of years ago, on tall office buildings, mostly in London, 600 of them of different heights. To </w:t>
      </w:r>
      <w:r w:rsidRPr="00147307">
        <w:rPr>
          <w:rFonts w:eastAsia="Times New Roman" w:cstheme="minorHAnsi"/>
          <w:color w:val="333333"/>
          <w:sz w:val="24"/>
          <w:szCs w:val="24"/>
          <w:lang w:eastAsia="en-GB"/>
        </w:rPr>
        <w:lastRenderedPageBreak/>
        <w:t>cut a long story short, if you go from six storeys to 20 storeys, energy intensity per square metre is doubled.”</w:t>
      </w:r>
    </w:p>
    <w:p w:rsidR="00066B2E" w:rsidRPr="00147307" w:rsidRDefault="005278DD" w:rsidP="00066B2E">
      <w:pPr>
        <w:spacing w:before="240" w:after="240" w:line="240" w:lineRule="auto"/>
        <w:rPr>
          <w:rFonts w:eastAsia="Times New Roman" w:cstheme="minorHAnsi"/>
          <w:sz w:val="24"/>
          <w:szCs w:val="24"/>
          <w:lang w:eastAsia="en-GB"/>
        </w:rPr>
      </w:pPr>
      <w:hyperlink r:id="rId7" w:history="1">
        <w:r w:rsidR="00066B2E" w:rsidRPr="00147307">
          <w:rPr>
            <w:rFonts w:eastAsia="Times New Roman" w:cstheme="minorHAnsi"/>
            <w:color w:val="1155CC"/>
            <w:sz w:val="24"/>
            <w:szCs w:val="24"/>
            <w:u w:val="single"/>
            <w:lang w:eastAsia="en-GB"/>
          </w:rPr>
          <w:t>https://www.london.gov.uk/sites/default/files/final_tall_buildings_letter_to_mayor.pdf</w:t>
        </w:r>
      </w:hyperlink>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 xml:space="preserve">(2) </w:t>
      </w:r>
      <w:r w:rsidRPr="00147307">
        <w:rPr>
          <w:rFonts w:eastAsia="Times New Roman" w:cstheme="minorHAnsi"/>
          <w:color w:val="000000"/>
          <w:sz w:val="24"/>
          <w:szCs w:val="24"/>
          <w:shd w:val="clear" w:color="auto" w:fill="FFFFFF"/>
          <w:lang w:eastAsia="en-GB"/>
        </w:rPr>
        <w:t>Researchers at UCL's Energy Institute have found that electricity use, per square metre of floor area, is nearly two and a half times greater in high-rise office buildings of 20 or more storeys than in low-rise buildings of 6 storeys or less. Gas use also increases with height, by around 40%. As a result, total carbon emissions from gas and electricity from high-rise buildings are twice as high as in low-rise.</w:t>
      </w:r>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000000"/>
          <w:sz w:val="24"/>
          <w:szCs w:val="24"/>
          <w:shd w:val="clear" w:color="auto" w:fill="FFFFFF"/>
          <w:lang w:eastAsia="en-GB"/>
        </w:rPr>
        <w:t xml:space="preserve">The research team also looked at all residential buildings in twelve London boroughs and found that gas use increased substantially with height, while electricity use also increased but less sharply. </w:t>
      </w:r>
      <w:r w:rsidRPr="00147307">
        <w:rPr>
          <w:rFonts w:eastAsia="Times New Roman" w:cstheme="minorHAnsi"/>
          <w:color w:val="000000"/>
          <w:sz w:val="24"/>
          <w:szCs w:val="24"/>
          <w:lang w:eastAsia="en-GB"/>
        </w:rPr>
        <w:t> </w:t>
      </w:r>
      <w:r w:rsidRPr="00147307">
        <w:rPr>
          <w:rFonts w:eastAsia="Times New Roman" w:cstheme="minorHAnsi"/>
          <w:color w:val="000000"/>
          <w:sz w:val="24"/>
          <w:szCs w:val="24"/>
          <w:shd w:val="clear" w:color="auto" w:fill="FFFFFF"/>
          <w:lang w:eastAsia="en-GB"/>
        </w:rPr>
        <w:t>UCL's Professor Philip Steadman said: "Air temperature decreases with height, and average wind speed increases. Taller buildings that stand up above their neighbours are more exposed to these strong winds, as well as to more hours of direct sun. Thus energy use for heating and cooling would both be increased." </w:t>
      </w:r>
    </w:p>
    <w:p w:rsidR="00066B2E" w:rsidRPr="00147307" w:rsidRDefault="005278DD" w:rsidP="00066B2E">
      <w:pPr>
        <w:spacing w:before="240" w:after="240" w:line="240" w:lineRule="auto"/>
        <w:rPr>
          <w:rFonts w:eastAsia="Times New Roman" w:cstheme="minorHAnsi"/>
          <w:sz w:val="24"/>
          <w:szCs w:val="24"/>
          <w:lang w:eastAsia="en-GB"/>
        </w:rPr>
      </w:pPr>
      <w:hyperlink r:id="rId8" w:history="1">
        <w:r w:rsidR="00066B2E" w:rsidRPr="00147307">
          <w:rPr>
            <w:rFonts w:eastAsia="Times New Roman" w:cstheme="minorHAnsi"/>
            <w:color w:val="1155CC"/>
            <w:sz w:val="24"/>
            <w:szCs w:val="24"/>
            <w:u w:val="single"/>
            <w:lang w:eastAsia="en-GB"/>
          </w:rPr>
          <w:t>https://www.ucl.ac.uk/news/2017/jun/high-rise-buildings-much-more-energy-intensive-low-rise</w:t>
        </w:r>
      </w:hyperlink>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 xml:space="preserve">(3) Letter to London Mayor Boris Johnson from Nicky </w:t>
      </w:r>
      <w:proofErr w:type="spellStart"/>
      <w:r w:rsidRPr="00147307">
        <w:rPr>
          <w:rFonts w:eastAsia="Times New Roman" w:cstheme="minorHAnsi"/>
          <w:color w:val="333333"/>
          <w:sz w:val="24"/>
          <w:szCs w:val="24"/>
          <w:lang w:eastAsia="en-GB"/>
        </w:rPr>
        <w:t>Gavron</w:t>
      </w:r>
      <w:proofErr w:type="spellEnd"/>
      <w:r w:rsidRPr="00147307">
        <w:rPr>
          <w:rFonts w:eastAsia="Times New Roman" w:cstheme="minorHAnsi"/>
          <w:color w:val="333333"/>
          <w:sz w:val="24"/>
          <w:szCs w:val="24"/>
          <w:lang w:eastAsia="en-GB"/>
        </w:rPr>
        <w:t xml:space="preserve"> AM, Chair of the London Assembly Planning Committee, 9 March 2015, quoting Peter Rees, planning Professor at UCL, and former City Corporation Chief Planning Officer, who told the committee's June meeting that towers are not a necessary response to London’s housing need, as higher densities can be achieved by alternative means and they are more likely to “appeal to the actual people who need homes in the homes market in London, rather than the international investment market.”</w:t>
      </w:r>
    </w:p>
    <w:p w:rsidR="00066B2E" w:rsidRPr="00147307" w:rsidRDefault="005278DD" w:rsidP="00066B2E">
      <w:pPr>
        <w:spacing w:before="240" w:after="240" w:line="240" w:lineRule="auto"/>
        <w:rPr>
          <w:rFonts w:eastAsia="Times New Roman" w:cstheme="minorHAnsi"/>
          <w:sz w:val="24"/>
          <w:szCs w:val="24"/>
          <w:lang w:eastAsia="en-GB"/>
        </w:rPr>
      </w:pPr>
      <w:hyperlink r:id="rId9" w:history="1">
        <w:r w:rsidR="00066B2E" w:rsidRPr="00147307">
          <w:rPr>
            <w:rFonts w:eastAsia="Times New Roman" w:cstheme="minorHAnsi"/>
            <w:color w:val="1155CC"/>
            <w:sz w:val="24"/>
            <w:szCs w:val="24"/>
            <w:u w:val="single"/>
            <w:lang w:eastAsia="en-GB"/>
          </w:rPr>
          <w:t>https://www.london.gov.uk/sites/default/files/gla_migrate_files_destination/15-03-09-final-tall-buildings-letter.pdf</w:t>
        </w:r>
      </w:hyperlink>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The Brighton Society - Tall Buildings Debate “The reason why tall blocks are still the developer’s favoured model is related far more to the profit motive than it is to providing decent housing for families with ready access to outdoor space, and to creating healthy relationships between individual residents and the community – which tall buildings most certainly do not.”</w:t>
      </w:r>
    </w:p>
    <w:p w:rsidR="00066B2E" w:rsidRPr="00147307" w:rsidRDefault="005278DD" w:rsidP="00066B2E">
      <w:pPr>
        <w:spacing w:before="240" w:after="240" w:line="240" w:lineRule="auto"/>
        <w:rPr>
          <w:rFonts w:eastAsia="Times New Roman" w:cstheme="minorHAnsi"/>
          <w:sz w:val="24"/>
          <w:szCs w:val="24"/>
          <w:lang w:eastAsia="en-GB"/>
        </w:rPr>
      </w:pPr>
      <w:hyperlink r:id="rId10" w:history="1">
        <w:r w:rsidR="00066B2E" w:rsidRPr="00147307">
          <w:rPr>
            <w:rFonts w:eastAsia="Times New Roman" w:cstheme="minorHAnsi"/>
            <w:color w:val="1155CC"/>
            <w:sz w:val="24"/>
            <w:szCs w:val="24"/>
            <w:u w:val="single"/>
            <w:lang w:eastAsia="en-GB"/>
          </w:rPr>
          <w:t>https://www.brighton-society.org.uk/tall-buildings-debate</w:t>
        </w:r>
      </w:hyperlink>
    </w:p>
    <w:p w:rsidR="008561BF" w:rsidRPr="00147307" w:rsidRDefault="008561BF" w:rsidP="00066B2E">
      <w:pPr>
        <w:spacing w:before="240" w:after="240" w:line="240" w:lineRule="auto"/>
        <w:rPr>
          <w:rFonts w:eastAsia="Times New Roman" w:cstheme="minorHAnsi"/>
          <w:b/>
          <w:color w:val="333333"/>
          <w:sz w:val="24"/>
          <w:szCs w:val="24"/>
          <w:lang w:eastAsia="en-GB"/>
        </w:rPr>
      </w:pPr>
    </w:p>
    <w:p w:rsidR="00066B2E" w:rsidRPr="00147307" w:rsidRDefault="00066B2E" w:rsidP="00066B2E">
      <w:pPr>
        <w:spacing w:before="240" w:after="240" w:line="240" w:lineRule="auto"/>
        <w:rPr>
          <w:rFonts w:eastAsia="Times New Roman" w:cstheme="minorHAnsi"/>
          <w:b/>
          <w:sz w:val="24"/>
          <w:szCs w:val="24"/>
          <w:lang w:eastAsia="en-GB"/>
        </w:rPr>
      </w:pPr>
      <w:r w:rsidRPr="00147307">
        <w:rPr>
          <w:rFonts w:eastAsia="Times New Roman" w:cstheme="minorHAnsi"/>
          <w:b/>
          <w:color w:val="333333"/>
          <w:sz w:val="24"/>
          <w:szCs w:val="24"/>
          <w:lang w:eastAsia="en-GB"/>
        </w:rPr>
        <w:t>Air Source Heat Pumps</w:t>
      </w:r>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 xml:space="preserve">The plans to heat the housing with air source heat pumps is at face value commendable. Heat pumps are powered by electricity and deliver significant heat per unit of electrical energy consumed.  If that electricity is produced using wind or solar energy then it offers, in principle, a zero carbon heating solution.  However, heat pumps work best when part of a holistic building design that is very well insulated and minimises heat loss.  The design </w:t>
      </w:r>
      <w:r w:rsidRPr="00147307">
        <w:rPr>
          <w:rFonts w:eastAsia="Times New Roman" w:cstheme="minorHAnsi"/>
          <w:color w:val="333333"/>
          <w:sz w:val="24"/>
          <w:szCs w:val="24"/>
          <w:lang w:eastAsia="en-GB"/>
        </w:rPr>
        <w:lastRenderedPageBreak/>
        <w:t>proposed is inherently inefficient as it promotes heat loss by using thin tall towers with large surface areas exposed to wind cooling.  The heat pumps are essentially a green heating solution ‘bolted on’ to a very conventional and energy intensive building design.  This means it is far less efficient than it could potentially be.</w:t>
      </w:r>
      <w:r w:rsidRPr="00147307">
        <w:rPr>
          <w:rFonts w:eastAsia="Times New Roman" w:cstheme="minorHAnsi"/>
          <w:color w:val="333333"/>
          <w:sz w:val="24"/>
          <w:szCs w:val="24"/>
          <w:lang w:eastAsia="en-GB"/>
        </w:rPr>
        <w:br/>
      </w:r>
      <w:r w:rsidRPr="00147307">
        <w:rPr>
          <w:rFonts w:eastAsia="Times New Roman" w:cstheme="minorHAnsi"/>
          <w:color w:val="333333"/>
          <w:sz w:val="24"/>
          <w:szCs w:val="24"/>
          <w:lang w:eastAsia="en-GB"/>
        </w:rPr>
        <w:br/>
      </w:r>
      <w:r w:rsidRPr="00147307">
        <w:rPr>
          <w:rFonts w:eastAsia="Times New Roman" w:cstheme="minorHAnsi"/>
          <w:b/>
          <w:color w:val="333333"/>
          <w:sz w:val="24"/>
          <w:szCs w:val="24"/>
          <w:lang w:eastAsia="en-GB"/>
        </w:rPr>
        <w:t>Cooling</w:t>
      </w:r>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Another effect of a tall tower design is that the building may suffer from significant ‘solar gain’ i.e. during periods of hot weather with significant sunshine its high surface area absorbs significant amounts of heat which can become difficult to manage without air conditioning.  This creates a situation where the building either becomes very uncomfortable for residents or consumes significant energy to power air conditioning units.</w:t>
      </w:r>
    </w:p>
    <w:p w:rsidR="00066B2E" w:rsidRPr="00147307" w:rsidRDefault="00066B2E" w:rsidP="00066B2E">
      <w:pPr>
        <w:spacing w:before="240" w:after="240" w:line="240" w:lineRule="auto"/>
        <w:rPr>
          <w:rFonts w:eastAsia="Times New Roman" w:cstheme="minorHAnsi"/>
          <w:b/>
          <w:sz w:val="24"/>
          <w:szCs w:val="24"/>
          <w:lang w:eastAsia="en-GB"/>
        </w:rPr>
      </w:pPr>
      <w:r w:rsidRPr="00147307">
        <w:rPr>
          <w:rFonts w:eastAsia="Times New Roman" w:cstheme="minorHAnsi"/>
          <w:b/>
          <w:color w:val="333333"/>
          <w:sz w:val="24"/>
          <w:szCs w:val="24"/>
          <w:lang w:eastAsia="en-GB"/>
        </w:rPr>
        <w:t>Biodiversity </w:t>
      </w:r>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JLP claims there would be a biodiversity net gain from the development by 72.53% (average of an 84.27% increase in habitat units and 60.79% increase in hedgerow units). Their glossy Landscape Masterplan figure 4.27 gives details.</w:t>
      </w:r>
      <w:r w:rsidRPr="00147307">
        <w:rPr>
          <w:rFonts w:eastAsia="Times New Roman" w:cstheme="minorHAnsi"/>
          <w:color w:val="000000"/>
          <w:sz w:val="24"/>
          <w:szCs w:val="24"/>
          <w:lang w:eastAsia="en-GB"/>
        </w:rPr>
        <w:t xml:space="preserve">  </w:t>
      </w:r>
      <w:r w:rsidRPr="00147307">
        <w:rPr>
          <w:rFonts w:eastAsia="Times New Roman" w:cstheme="minorHAnsi"/>
          <w:color w:val="333333"/>
          <w:sz w:val="24"/>
          <w:szCs w:val="24"/>
          <w:lang w:eastAsia="en-GB"/>
        </w:rPr>
        <w:t xml:space="preserve">But a closer look at the diagram shows that much of the nice green spaces in it are not generally considered 'green' e.g. artificial grass, </w:t>
      </w:r>
      <w:proofErr w:type="spellStart"/>
      <w:r w:rsidRPr="00147307">
        <w:rPr>
          <w:rFonts w:eastAsia="Times New Roman" w:cstheme="minorHAnsi"/>
          <w:color w:val="333333"/>
          <w:sz w:val="24"/>
          <w:szCs w:val="24"/>
          <w:lang w:eastAsia="en-GB"/>
        </w:rPr>
        <w:t>grasscrete</w:t>
      </w:r>
      <w:proofErr w:type="spellEnd"/>
      <w:r w:rsidRPr="00147307">
        <w:rPr>
          <w:rFonts w:eastAsia="Times New Roman" w:cstheme="minorHAnsi"/>
          <w:color w:val="333333"/>
          <w:sz w:val="24"/>
          <w:szCs w:val="24"/>
          <w:lang w:eastAsia="en-GB"/>
        </w:rPr>
        <w:t xml:space="preserve"> (</w:t>
      </w:r>
      <w:proofErr w:type="spellStart"/>
      <w:r w:rsidRPr="00147307">
        <w:rPr>
          <w:rFonts w:eastAsia="Times New Roman" w:cstheme="minorHAnsi"/>
          <w:color w:val="333333"/>
          <w:sz w:val="24"/>
          <w:szCs w:val="24"/>
          <w:lang w:eastAsia="en-GB"/>
        </w:rPr>
        <w:t>ie</w:t>
      </w:r>
      <w:proofErr w:type="spellEnd"/>
      <w:r w:rsidRPr="00147307">
        <w:rPr>
          <w:rFonts w:eastAsia="Times New Roman" w:cstheme="minorHAnsi"/>
          <w:color w:val="333333"/>
          <w:sz w:val="24"/>
          <w:szCs w:val="24"/>
          <w:lang w:eastAsia="en-GB"/>
        </w:rPr>
        <w:t xml:space="preserve"> grass in concrete blocks), play area or resin-bound gravel.</w:t>
      </w:r>
      <w:r w:rsidRPr="00147307">
        <w:rPr>
          <w:rFonts w:eastAsia="Times New Roman" w:cstheme="minorHAnsi"/>
          <w:color w:val="000000"/>
          <w:sz w:val="24"/>
          <w:szCs w:val="24"/>
          <w:lang w:eastAsia="en-GB"/>
        </w:rPr>
        <w:t xml:space="preserve">  </w:t>
      </w:r>
      <w:r w:rsidRPr="00147307">
        <w:rPr>
          <w:rFonts w:eastAsia="Times New Roman" w:cstheme="minorHAnsi"/>
          <w:color w:val="333333"/>
          <w:sz w:val="24"/>
          <w:szCs w:val="24"/>
          <w:lang w:eastAsia="en-GB"/>
        </w:rPr>
        <w:t>This claim of a large biodiversity net gain is more likely to come from the current degraded state of the site.</w:t>
      </w:r>
      <w:r w:rsidR="008561BF" w:rsidRPr="00147307">
        <w:rPr>
          <w:rFonts w:eastAsia="Times New Roman" w:cstheme="minorHAnsi"/>
          <w:color w:val="333333"/>
          <w:sz w:val="24"/>
          <w:szCs w:val="24"/>
          <w:lang w:eastAsia="en-GB"/>
        </w:rPr>
        <w:t xml:space="preserve">  </w:t>
      </w:r>
    </w:p>
    <w:p w:rsidR="00066B2E" w:rsidRPr="00147307" w:rsidRDefault="00066B2E" w:rsidP="00066B2E">
      <w:pPr>
        <w:spacing w:before="240" w:after="240" w:line="240" w:lineRule="auto"/>
        <w:rPr>
          <w:rFonts w:eastAsia="Times New Roman" w:cstheme="minorHAnsi"/>
          <w:sz w:val="24"/>
          <w:szCs w:val="24"/>
          <w:lang w:eastAsia="en-GB"/>
        </w:rPr>
      </w:pPr>
      <w:r w:rsidRPr="00147307">
        <w:rPr>
          <w:rFonts w:eastAsia="Times New Roman" w:cstheme="minorHAnsi"/>
          <w:color w:val="333333"/>
          <w:sz w:val="24"/>
          <w:szCs w:val="24"/>
          <w:lang w:eastAsia="en-GB"/>
        </w:rPr>
        <w:t> </w:t>
      </w:r>
    </w:p>
    <w:p w:rsidR="00CE77E1" w:rsidRPr="00147307" w:rsidRDefault="00CE77E1">
      <w:pPr>
        <w:rPr>
          <w:rFonts w:cstheme="minorHAnsi"/>
          <w:sz w:val="24"/>
          <w:szCs w:val="24"/>
        </w:rPr>
      </w:pPr>
    </w:p>
    <w:sectPr w:rsidR="00CE77E1" w:rsidRPr="00147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2E"/>
    <w:rsid w:val="00066B2E"/>
    <w:rsid w:val="000B2938"/>
    <w:rsid w:val="0012073C"/>
    <w:rsid w:val="00133D34"/>
    <w:rsid w:val="00147307"/>
    <w:rsid w:val="003D27D4"/>
    <w:rsid w:val="005278DD"/>
    <w:rsid w:val="006829AE"/>
    <w:rsid w:val="008561BF"/>
    <w:rsid w:val="00CE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B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66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B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66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69487">
      <w:bodyDiv w:val="1"/>
      <w:marLeft w:val="0"/>
      <w:marRight w:val="0"/>
      <w:marTop w:val="0"/>
      <w:marBottom w:val="0"/>
      <w:divBdr>
        <w:top w:val="none" w:sz="0" w:space="0" w:color="auto"/>
        <w:left w:val="none" w:sz="0" w:space="0" w:color="auto"/>
        <w:bottom w:val="none" w:sz="0" w:space="0" w:color="auto"/>
        <w:right w:val="none" w:sz="0" w:space="0" w:color="auto"/>
      </w:divBdr>
      <w:divsChild>
        <w:div w:id="925378504">
          <w:marLeft w:val="0"/>
          <w:marRight w:val="0"/>
          <w:marTop w:val="0"/>
          <w:marBottom w:val="0"/>
          <w:divBdr>
            <w:top w:val="none" w:sz="0" w:space="0" w:color="auto"/>
            <w:left w:val="none" w:sz="0" w:space="0" w:color="auto"/>
            <w:bottom w:val="none" w:sz="0" w:space="0" w:color="auto"/>
            <w:right w:val="none" w:sz="0" w:space="0" w:color="auto"/>
          </w:divBdr>
        </w:div>
      </w:divsChild>
    </w:div>
    <w:div w:id="20164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news/2017/jun/high-rise-buildings-much-more-energy-intensive-low-rise" TargetMode="External"/><Relationship Id="rId3" Type="http://schemas.openxmlformats.org/officeDocument/2006/relationships/settings" Target="settings.xml"/><Relationship Id="rId7" Type="http://schemas.openxmlformats.org/officeDocument/2006/relationships/hyperlink" Target="https://www.london.gov.uk/sites/default/files/final_tall_buildings_letter_to_mayor.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lingfoe.org.uk/towers-or-terraces/" TargetMode="External"/><Relationship Id="rId11" Type="http://schemas.openxmlformats.org/officeDocument/2006/relationships/fontTable" Target="fontTable.xml"/><Relationship Id="rId5" Type="http://schemas.openxmlformats.org/officeDocument/2006/relationships/hyperlink" Target="https://www.ealing.gov.uk/info/201304/climate_action/2691/ealing_s_climate_and_ecological_strategy" TargetMode="External"/><Relationship Id="rId10" Type="http://schemas.openxmlformats.org/officeDocument/2006/relationships/hyperlink" Target="https://www.brighton-society.org.uk/tall-buildings-debate" TargetMode="External"/><Relationship Id="rId4" Type="http://schemas.openxmlformats.org/officeDocument/2006/relationships/webSettings" Target="webSettings.xml"/><Relationship Id="rId9" Type="http://schemas.openxmlformats.org/officeDocument/2006/relationships/hyperlink" Target="https://www.london.gov.uk/sites/default/files/gla_migrate_files_destination/15-03-09-final-tall-buildings-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6</cp:revision>
  <dcterms:created xsi:type="dcterms:W3CDTF">2023-10-01T16:19:00Z</dcterms:created>
  <dcterms:modified xsi:type="dcterms:W3CDTF">2023-10-02T09:47:00Z</dcterms:modified>
</cp:coreProperties>
</file>